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3EB9" w14:textId="77777777" w:rsidR="000B72A1" w:rsidRDefault="000B72A1" w:rsidP="00BD2ABA">
      <w:pPr>
        <w:jc w:val="left"/>
        <w:rPr>
          <w:rFonts w:ascii="Arial" w:eastAsia="Arial Unicode MS" w:hAnsi="Arial" w:cs="Arial"/>
          <w:b/>
          <w:bCs/>
          <w:sz w:val="28"/>
          <w:szCs w:val="28"/>
        </w:rPr>
      </w:pPr>
    </w:p>
    <w:p w14:paraId="74796B08" w14:textId="2160DA70" w:rsidR="004B6354" w:rsidRDefault="00335FBD" w:rsidP="004B6354">
      <w:pPr>
        <w:pStyle w:val="AWI-Captions"/>
        <w:jc w:val="left"/>
        <w:rPr>
          <w:lang w:eastAsia="zh-CN"/>
        </w:rPr>
      </w:pPr>
      <w:proofErr w:type="spellStart"/>
      <w:r>
        <w:rPr>
          <w:rFonts w:hint="eastAsia"/>
          <w:lang w:eastAsia="zh-CN"/>
        </w:rPr>
        <w:t>Liangyu</w:t>
      </w:r>
      <w:proofErr w:type="spellEnd"/>
      <w:r>
        <w:rPr>
          <w:rFonts w:hint="eastAsia"/>
          <w:lang w:eastAsia="zh-CN"/>
        </w:rPr>
        <w:t xml:space="preserve"> Wang</w:t>
      </w:r>
      <w:r>
        <w:t xml:space="preserve">    </w:t>
      </w:r>
      <w:r w:rsidRPr="00AB42CD">
        <w:t xml:space="preserve"> </w:t>
      </w:r>
      <w:hyperlink r:id="rId4" w:history="1">
        <w:r w:rsidR="004B6354" w:rsidRPr="006565F6">
          <w:rPr>
            <w:rStyle w:val="af"/>
            <w:rFonts w:hint="eastAsia"/>
            <w:lang w:eastAsia="zh-CN"/>
          </w:rPr>
          <w:t>wlybook@163.com</w:t>
        </w:r>
      </w:hyperlink>
      <w:r w:rsidR="00F06C9B">
        <w:rPr>
          <w:rFonts w:hint="eastAsia"/>
          <w:lang w:eastAsia="zh-CN"/>
        </w:rPr>
        <w:t>; znan@jlu.edu.cn</w:t>
      </w:r>
    </w:p>
    <w:p w14:paraId="40FF1DAA" w14:textId="445B0FC9" w:rsidR="000D19AD" w:rsidRPr="004B6354" w:rsidRDefault="000D19AD" w:rsidP="004B6354">
      <w:pPr>
        <w:pStyle w:val="AWI-Captions"/>
        <w:jc w:val="left"/>
        <w:outlineLvl w:val="2"/>
        <w:rPr>
          <w:lang w:eastAsia="zh-CN"/>
        </w:rPr>
      </w:pPr>
      <w:r w:rsidRPr="000D19AD">
        <w:rPr>
          <w:rFonts w:cs="Arial"/>
          <w:b/>
          <w:bCs/>
          <w:sz w:val="22"/>
          <w:szCs w:val="22"/>
        </w:rPr>
        <w:t>Hot water drilling</w:t>
      </w:r>
    </w:p>
    <w:p w14:paraId="282D1A80" w14:textId="0A266D81" w:rsidR="004B6354" w:rsidRPr="004B6354" w:rsidRDefault="000D19AD" w:rsidP="000D19AD">
      <w:pPr>
        <w:pStyle w:val="AWI-Heading3"/>
        <w:rPr>
          <w:lang w:eastAsia="zh-CN"/>
        </w:rPr>
      </w:pPr>
      <w:r>
        <w:t>Oral</w:t>
      </w:r>
    </w:p>
    <w:p w14:paraId="7A6AF248" w14:textId="4D8CA89B" w:rsidR="00BD2ABA" w:rsidRPr="000D19AD" w:rsidRDefault="00BD2ABA" w:rsidP="004B6354">
      <w:pPr>
        <w:pStyle w:val="AWI-Heading3"/>
        <w:spacing w:before="1200" w:after="120"/>
        <w:ind w:right="0"/>
        <w:outlineLvl w:val="0"/>
        <w:rPr>
          <w:sz w:val="28"/>
          <w:szCs w:val="28"/>
        </w:rPr>
      </w:pPr>
      <w:r w:rsidRPr="000D19AD">
        <w:rPr>
          <w:sz w:val="28"/>
          <w:szCs w:val="28"/>
        </w:rPr>
        <w:t>STUDY ON THE FORMATION MECHANISM OF DEEP HOT</w:t>
      </w:r>
      <w:r w:rsidR="000D19AD">
        <w:rPr>
          <w:rFonts w:hint="eastAsia"/>
          <w:sz w:val="28"/>
          <w:szCs w:val="28"/>
          <w:lang w:eastAsia="zh-CN"/>
        </w:rPr>
        <w:t>-</w:t>
      </w:r>
      <w:r w:rsidRPr="000D19AD">
        <w:rPr>
          <w:sz w:val="28"/>
          <w:szCs w:val="28"/>
        </w:rPr>
        <w:t xml:space="preserve">WATER DRILLING </w:t>
      </w:r>
      <w:r w:rsidR="00AB0905">
        <w:rPr>
          <w:rFonts w:hint="eastAsia"/>
          <w:sz w:val="28"/>
          <w:szCs w:val="28"/>
          <w:lang w:eastAsia="zh-CN"/>
        </w:rPr>
        <w:t>BACK</w:t>
      </w:r>
      <w:r w:rsidRPr="000D19AD">
        <w:rPr>
          <w:sz w:val="28"/>
          <w:szCs w:val="28"/>
        </w:rPr>
        <w:t>WATER CAVITY</w:t>
      </w:r>
    </w:p>
    <w:tbl>
      <w:tblPr>
        <w:tblStyle w:val="ae"/>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D2ABA" w14:paraId="0530EEE1" w14:textId="77777777" w:rsidTr="00BD2ABA">
        <w:trPr>
          <w:trHeight w:val="2908"/>
        </w:trPr>
        <w:tc>
          <w:tcPr>
            <w:tcW w:w="4535" w:type="dxa"/>
          </w:tcPr>
          <w:p w14:paraId="73DDA658" w14:textId="7DCC955F" w:rsidR="00BD2ABA" w:rsidRPr="00BD2ABA" w:rsidRDefault="00BD2ABA" w:rsidP="004B6354">
            <w:pPr>
              <w:spacing w:before="120" w:after="120"/>
              <w:jc w:val="left"/>
              <w:rPr>
                <w:rFonts w:ascii="Arial" w:eastAsia="Arial Unicode MS" w:hAnsi="Arial" w:cs="Arial"/>
                <w:i/>
                <w:iCs/>
                <w:sz w:val="22"/>
                <w:szCs w:val="22"/>
              </w:rPr>
            </w:pPr>
            <w:proofErr w:type="spellStart"/>
            <w:r w:rsidRPr="00BD2ABA">
              <w:rPr>
                <w:rFonts w:ascii="Arial" w:eastAsia="Arial Unicode MS" w:hAnsi="Arial" w:cs="Arial"/>
                <w:i/>
                <w:iCs/>
                <w:sz w:val="22"/>
                <w:szCs w:val="22"/>
              </w:rPr>
              <w:t>Liangyu</w:t>
            </w:r>
            <w:proofErr w:type="spellEnd"/>
            <w:r w:rsidRPr="00BD2ABA">
              <w:rPr>
                <w:rFonts w:ascii="Arial" w:eastAsia="Arial Unicode MS" w:hAnsi="Arial" w:cs="Arial"/>
                <w:i/>
                <w:iCs/>
                <w:sz w:val="22"/>
                <w:szCs w:val="22"/>
              </w:rPr>
              <w:t xml:space="preserve"> Wang</w:t>
            </w:r>
            <w:r w:rsidRPr="00BD2ABA">
              <w:rPr>
                <w:rFonts w:ascii="Arial" w:eastAsia="Arial Unicode MS" w:hAnsi="Arial" w:cs="Arial"/>
                <w:i/>
                <w:iCs/>
                <w:sz w:val="22"/>
                <w:szCs w:val="22"/>
                <w:vertAlign w:val="superscript"/>
              </w:rPr>
              <w:t>1</w:t>
            </w:r>
            <w:r w:rsidRPr="00BD2ABA">
              <w:rPr>
                <w:rFonts w:ascii="Arial" w:eastAsia="Arial Unicode MS" w:hAnsi="Arial" w:cs="Arial"/>
                <w:i/>
                <w:iCs/>
                <w:sz w:val="22"/>
                <w:szCs w:val="22"/>
              </w:rPr>
              <w:t>,</w:t>
            </w:r>
            <w:r>
              <w:t xml:space="preserve"> </w:t>
            </w:r>
            <w:r w:rsidRPr="00BD2ABA">
              <w:rPr>
                <w:rFonts w:ascii="Arial" w:eastAsia="Arial Unicode MS" w:hAnsi="Arial" w:cs="Arial"/>
                <w:i/>
                <w:iCs/>
                <w:sz w:val="22"/>
                <w:szCs w:val="22"/>
              </w:rPr>
              <w:t>Nan Zhang</w:t>
            </w:r>
            <w:proofErr w:type="gramStart"/>
            <w:r w:rsidRPr="00BD2ABA">
              <w:rPr>
                <w:rFonts w:ascii="Arial" w:eastAsia="Arial Unicode MS" w:hAnsi="Arial" w:cs="Arial"/>
                <w:i/>
                <w:iCs/>
                <w:sz w:val="22"/>
                <w:szCs w:val="22"/>
                <w:vertAlign w:val="superscript"/>
              </w:rPr>
              <w:t>1</w:t>
            </w:r>
            <w:r>
              <w:rPr>
                <w:rFonts w:ascii="Arial" w:eastAsia="Arial Unicode MS" w:hAnsi="Arial" w:cs="Arial" w:hint="eastAsia"/>
                <w:i/>
                <w:iCs/>
                <w:sz w:val="22"/>
                <w:szCs w:val="22"/>
                <w:vertAlign w:val="superscript"/>
              </w:rPr>
              <w:t>,*</w:t>
            </w:r>
            <w:proofErr w:type="gramEnd"/>
            <w:r>
              <w:rPr>
                <w:rFonts w:ascii="Arial" w:eastAsia="Arial Unicode MS" w:hAnsi="Arial" w:cs="Arial" w:hint="eastAsia"/>
                <w:i/>
                <w:iCs/>
                <w:sz w:val="22"/>
                <w:szCs w:val="22"/>
              </w:rPr>
              <w:t>,</w:t>
            </w:r>
            <w:r>
              <w:t xml:space="preserve"> </w:t>
            </w:r>
            <w:proofErr w:type="spellStart"/>
            <w:r w:rsidRPr="00BD2ABA">
              <w:rPr>
                <w:rFonts w:ascii="Arial" w:eastAsia="Arial Unicode MS" w:hAnsi="Arial" w:cs="Arial"/>
                <w:i/>
                <w:iCs/>
                <w:sz w:val="22"/>
                <w:szCs w:val="22"/>
              </w:rPr>
              <w:t>Xiaopeng</w:t>
            </w:r>
            <w:proofErr w:type="spellEnd"/>
            <w:r w:rsidRPr="00BD2ABA">
              <w:rPr>
                <w:rFonts w:ascii="Arial" w:eastAsia="Arial Unicode MS" w:hAnsi="Arial" w:cs="Arial"/>
                <w:i/>
                <w:iCs/>
                <w:sz w:val="22"/>
                <w:szCs w:val="22"/>
              </w:rPr>
              <w:t xml:space="preserve"> Fan</w:t>
            </w:r>
            <w:r w:rsidRPr="00BD2ABA">
              <w:rPr>
                <w:rFonts w:ascii="Arial" w:eastAsia="Arial Unicode MS" w:hAnsi="Arial" w:cs="Arial"/>
                <w:i/>
                <w:iCs/>
                <w:sz w:val="22"/>
                <w:szCs w:val="22"/>
                <w:vertAlign w:val="superscript"/>
              </w:rPr>
              <w:t>1</w:t>
            </w:r>
            <w:r w:rsidRPr="00BD2ABA">
              <w:rPr>
                <w:rFonts w:ascii="Arial" w:eastAsia="Arial Unicode MS" w:hAnsi="Arial" w:cs="Arial"/>
                <w:i/>
                <w:iCs/>
                <w:sz w:val="22"/>
                <w:szCs w:val="22"/>
              </w:rPr>
              <w:t>,</w:t>
            </w:r>
            <w:r w:rsidRPr="00BD2ABA">
              <w:rPr>
                <w:rFonts w:ascii="Arial" w:eastAsia="Arial Unicode MS" w:hAnsi="Arial" w:cs="Arial" w:hint="eastAsia"/>
                <w:i/>
                <w:iCs/>
                <w:sz w:val="22"/>
                <w:szCs w:val="22"/>
              </w:rPr>
              <w:t xml:space="preserve"> Da Gong</w:t>
            </w:r>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 Wei Wu</w:t>
            </w:r>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 Yifan Yang</w:t>
            </w:r>
            <w:proofErr w:type="gramStart"/>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,Xu</w:t>
            </w:r>
            <w:proofErr w:type="gramEnd"/>
            <w:r>
              <w:rPr>
                <w:rFonts w:ascii="Arial" w:eastAsia="Arial Unicode MS" w:hAnsi="Arial" w:cs="Arial" w:hint="eastAsia"/>
                <w:i/>
                <w:iCs/>
                <w:sz w:val="22"/>
                <w:szCs w:val="22"/>
              </w:rPr>
              <w:t xml:space="preserve"> Zhang</w:t>
            </w:r>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 xml:space="preserve">, </w:t>
            </w:r>
            <w:proofErr w:type="spellStart"/>
            <w:r>
              <w:rPr>
                <w:rFonts w:ascii="Arial" w:eastAsia="Arial Unicode MS" w:hAnsi="Arial" w:cs="Arial" w:hint="eastAsia"/>
                <w:i/>
                <w:iCs/>
                <w:sz w:val="22"/>
                <w:szCs w:val="22"/>
              </w:rPr>
              <w:t>Mingrui</w:t>
            </w:r>
            <w:proofErr w:type="spellEnd"/>
            <w:r>
              <w:rPr>
                <w:rFonts w:ascii="Arial" w:eastAsia="Arial Unicode MS" w:hAnsi="Arial" w:cs="Arial" w:hint="eastAsia"/>
                <w:i/>
                <w:iCs/>
                <w:sz w:val="22"/>
                <w:szCs w:val="22"/>
              </w:rPr>
              <w:t xml:space="preserve"> Guo</w:t>
            </w:r>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 xml:space="preserve">, </w:t>
            </w:r>
            <w:proofErr w:type="spellStart"/>
            <w:r w:rsidR="003437E9">
              <w:rPr>
                <w:rFonts w:ascii="Arial" w:eastAsia="Arial Unicode MS" w:hAnsi="Arial" w:cs="Arial" w:hint="eastAsia"/>
                <w:i/>
                <w:iCs/>
                <w:sz w:val="22"/>
                <w:szCs w:val="22"/>
              </w:rPr>
              <w:t>Ximu</w:t>
            </w:r>
            <w:proofErr w:type="spellEnd"/>
            <w:r w:rsidR="003437E9">
              <w:rPr>
                <w:rFonts w:ascii="Arial" w:eastAsia="Arial Unicode MS" w:hAnsi="Arial" w:cs="Arial" w:hint="eastAsia"/>
                <w:i/>
                <w:iCs/>
                <w:sz w:val="22"/>
                <w:szCs w:val="22"/>
              </w:rPr>
              <w:t xml:space="preserve"> </w:t>
            </w:r>
            <w:r>
              <w:rPr>
                <w:rFonts w:ascii="Arial" w:eastAsia="Arial Unicode MS" w:hAnsi="Arial" w:cs="Arial" w:hint="eastAsia"/>
                <w:i/>
                <w:iCs/>
                <w:sz w:val="22"/>
                <w:szCs w:val="22"/>
              </w:rPr>
              <w:t>Liu</w:t>
            </w:r>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 Zhipeng Deng</w:t>
            </w:r>
            <w:r w:rsidRPr="00BD2ABA">
              <w:rPr>
                <w:rFonts w:ascii="Arial" w:eastAsia="Arial Unicode MS" w:hAnsi="Arial" w:cs="Arial" w:hint="eastAsia"/>
                <w:i/>
                <w:iCs/>
                <w:sz w:val="22"/>
                <w:szCs w:val="22"/>
                <w:vertAlign w:val="superscript"/>
              </w:rPr>
              <w:t>1</w:t>
            </w:r>
            <w:r>
              <w:rPr>
                <w:rFonts w:ascii="Arial" w:eastAsia="Arial Unicode MS" w:hAnsi="Arial" w:cs="Arial" w:hint="eastAsia"/>
                <w:i/>
                <w:iCs/>
                <w:sz w:val="22"/>
                <w:szCs w:val="22"/>
              </w:rPr>
              <w:t xml:space="preserve">, </w:t>
            </w:r>
            <w:proofErr w:type="spellStart"/>
            <w:r>
              <w:rPr>
                <w:rFonts w:ascii="Arial" w:eastAsia="Arial Unicode MS" w:hAnsi="Arial" w:cs="Arial" w:hint="eastAsia"/>
                <w:i/>
                <w:iCs/>
                <w:sz w:val="22"/>
                <w:szCs w:val="22"/>
              </w:rPr>
              <w:t>Zejun</w:t>
            </w:r>
            <w:proofErr w:type="spellEnd"/>
            <w:r>
              <w:rPr>
                <w:rFonts w:ascii="Arial" w:eastAsia="Arial Unicode MS" w:hAnsi="Arial" w:cs="Arial" w:hint="eastAsia"/>
                <w:i/>
                <w:iCs/>
                <w:sz w:val="22"/>
                <w:szCs w:val="22"/>
              </w:rPr>
              <w:t xml:space="preserve"> Liu</w:t>
            </w:r>
            <w:r w:rsidRPr="00BD2ABA">
              <w:rPr>
                <w:rFonts w:ascii="Arial" w:eastAsia="Arial Unicode MS" w:hAnsi="Arial" w:cs="Arial" w:hint="eastAsia"/>
                <w:i/>
                <w:iCs/>
                <w:sz w:val="22"/>
                <w:szCs w:val="22"/>
                <w:vertAlign w:val="superscript"/>
              </w:rPr>
              <w:t>2</w:t>
            </w:r>
          </w:p>
          <w:p w14:paraId="19437748" w14:textId="77777777" w:rsidR="00BD2ABA" w:rsidRPr="003437E9" w:rsidRDefault="00BD2ABA" w:rsidP="000154C3">
            <w:pPr>
              <w:rPr>
                <w:rFonts w:ascii="Arial Unicode MS" w:eastAsia="Arial Unicode MS" w:hAnsi="Arial Unicode MS" w:cs="Arial Unicode MS" w:hint="eastAsia"/>
                <w:sz w:val="22"/>
                <w:szCs w:val="22"/>
              </w:rPr>
            </w:pPr>
          </w:p>
        </w:tc>
        <w:tc>
          <w:tcPr>
            <w:tcW w:w="4535" w:type="dxa"/>
          </w:tcPr>
          <w:p w14:paraId="074332BB" w14:textId="77777777" w:rsidR="00BD2ABA" w:rsidRDefault="00BD2ABA" w:rsidP="000154C3">
            <w:pPr>
              <w:pStyle w:val="AWI-Participants"/>
            </w:pPr>
            <w:r w:rsidRPr="00F95647">
              <w:rPr>
                <w:vertAlign w:val="superscript"/>
              </w:rPr>
              <w:t>1</w:t>
            </w:r>
            <w:r>
              <w:t xml:space="preserve">Polar Research </w:t>
            </w:r>
            <w:proofErr w:type="spellStart"/>
            <w:r>
              <w:t>Center</w:t>
            </w:r>
            <w:proofErr w:type="spellEnd"/>
            <w:r>
              <w:t>, Institute for Polar Science and Engineering, Jilin University, Changchun, China</w:t>
            </w:r>
          </w:p>
          <w:p w14:paraId="1919D32A" w14:textId="77777777" w:rsidR="00BD2ABA" w:rsidRDefault="00BD2ABA" w:rsidP="000154C3">
            <w:pPr>
              <w:pStyle w:val="AWI-Participants"/>
            </w:pPr>
            <w:r>
              <w:rPr>
                <w:rFonts w:hint="eastAsia"/>
                <w:lang w:eastAsia="zh-CN"/>
              </w:rPr>
              <w:t>*</w:t>
            </w:r>
            <w:r>
              <w:t xml:space="preserve">Polar Research </w:t>
            </w:r>
            <w:proofErr w:type="spellStart"/>
            <w:r>
              <w:t>Center</w:t>
            </w:r>
            <w:proofErr w:type="spellEnd"/>
            <w:r>
              <w:t>, Institute for Polar Science and Engineering, Jilin University, Changchun, China</w:t>
            </w:r>
          </w:p>
          <w:p w14:paraId="4C43BBA1" w14:textId="109DA50E" w:rsidR="00BD2ABA" w:rsidRPr="00BD2ABA" w:rsidRDefault="00BD2ABA" w:rsidP="00BD2ABA">
            <w:pPr>
              <w:pStyle w:val="AWI-Participants"/>
              <w:rPr>
                <w:lang w:eastAsia="zh-CN"/>
              </w:rPr>
            </w:pPr>
            <w:r w:rsidRPr="00F95647">
              <w:rPr>
                <w:vertAlign w:val="superscript"/>
              </w:rPr>
              <w:t>2</w:t>
            </w:r>
            <w:r>
              <w:t>China University of Geosciences, Beijing, China</w:t>
            </w:r>
          </w:p>
        </w:tc>
      </w:tr>
    </w:tbl>
    <w:p w14:paraId="791A1FE2" w14:textId="77777777" w:rsidR="00BD2ABA" w:rsidRDefault="00BD2ABA" w:rsidP="00BD2ABA">
      <w:pPr>
        <w:rPr>
          <w:rFonts w:ascii="Arial" w:hAnsi="Arial" w:cs="Arial"/>
          <w:sz w:val="22"/>
          <w:szCs w:val="22"/>
        </w:rPr>
      </w:pPr>
      <w:bookmarkStart w:id="0" w:name="OLE_LINK2"/>
    </w:p>
    <w:p w14:paraId="6F077711" w14:textId="5EA3E4BE" w:rsidR="00BD2ABA" w:rsidRPr="00BD2ABA" w:rsidRDefault="00F06C9B" w:rsidP="004B6354">
      <w:pPr>
        <w:spacing w:after="60"/>
        <w:rPr>
          <w:rFonts w:ascii="Arial" w:hAnsi="Arial" w:cs="Arial"/>
          <w:sz w:val="22"/>
          <w:szCs w:val="22"/>
        </w:rPr>
      </w:pPr>
      <w:r>
        <w:rPr>
          <w:rFonts w:ascii="Arial" w:hAnsi="Arial" w:cs="Arial" w:hint="eastAsia"/>
          <w:sz w:val="22"/>
          <w:szCs w:val="22"/>
        </w:rPr>
        <w:t>For</w:t>
      </w:r>
      <w:r w:rsidRPr="00BD2ABA">
        <w:rPr>
          <w:rFonts w:ascii="Arial" w:hAnsi="Arial" w:cs="Arial"/>
          <w:sz w:val="22"/>
          <w:szCs w:val="22"/>
        </w:rPr>
        <w:t xml:space="preserve"> </w:t>
      </w:r>
      <w:r w:rsidR="00BD2ABA" w:rsidRPr="00BD2ABA">
        <w:rPr>
          <w:rFonts w:ascii="Arial" w:hAnsi="Arial" w:cs="Arial"/>
          <w:sz w:val="22"/>
          <w:szCs w:val="22"/>
        </w:rPr>
        <w:t xml:space="preserve">explore and sample subglacial lakes in polar regions, hot-water drilling </w:t>
      </w:r>
      <w:r w:rsidRPr="00F06C9B">
        <w:rPr>
          <w:rFonts w:ascii="Arial" w:hAnsi="Arial" w:cs="Arial"/>
          <w:sz w:val="22"/>
          <w:szCs w:val="22"/>
        </w:rPr>
        <w:t>has emerged as the</w:t>
      </w:r>
      <w:r w:rsidR="00BD2ABA" w:rsidRPr="00BD2ABA">
        <w:rPr>
          <w:rFonts w:ascii="Arial" w:hAnsi="Arial" w:cs="Arial"/>
          <w:sz w:val="22"/>
          <w:szCs w:val="22"/>
        </w:rPr>
        <w:t xml:space="preserve"> most </w:t>
      </w:r>
      <w:r>
        <w:rPr>
          <w:rFonts w:ascii="Arial" w:hAnsi="Arial" w:cs="Arial" w:hint="eastAsia"/>
          <w:sz w:val="22"/>
          <w:szCs w:val="22"/>
        </w:rPr>
        <w:t xml:space="preserve">rapid and </w:t>
      </w:r>
      <w:r w:rsidR="00BD2ABA" w:rsidRPr="00BD2ABA">
        <w:rPr>
          <w:rFonts w:ascii="Arial" w:hAnsi="Arial" w:cs="Arial"/>
          <w:sz w:val="22"/>
          <w:szCs w:val="22"/>
        </w:rPr>
        <w:t xml:space="preserve">efficient penetration </w:t>
      </w:r>
      <w:proofErr w:type="gramStart"/>
      <w:r w:rsidR="00BD2ABA" w:rsidRPr="00BD2ABA">
        <w:rPr>
          <w:rFonts w:ascii="Arial" w:hAnsi="Arial" w:cs="Arial"/>
          <w:sz w:val="22"/>
          <w:szCs w:val="22"/>
        </w:rPr>
        <w:t>method</w:t>
      </w:r>
      <w:r w:rsidR="00B04F7F">
        <w:rPr>
          <w:rFonts w:ascii="Arial" w:hAnsi="Arial" w:cs="Arial" w:hint="eastAsia"/>
          <w:sz w:val="22"/>
          <w:szCs w:val="22"/>
        </w:rPr>
        <w:t>(</w:t>
      </w:r>
      <w:proofErr w:type="gramEnd"/>
      <w:r w:rsidR="00B04F7F" w:rsidRPr="00B04F7F">
        <w:rPr>
          <w:rFonts w:ascii="Arial" w:hAnsi="Arial" w:cs="Arial" w:hint="eastAsia"/>
          <w:sz w:val="22"/>
          <w:szCs w:val="22"/>
        </w:rPr>
        <w:t>P. G. Talalay et al. 2024</w:t>
      </w:r>
      <w:r w:rsidR="00B04F7F">
        <w:rPr>
          <w:rFonts w:ascii="Arial" w:hAnsi="Arial" w:cs="Arial" w:hint="eastAsia"/>
          <w:sz w:val="22"/>
          <w:szCs w:val="22"/>
        </w:rPr>
        <w:t>)</w:t>
      </w:r>
      <w:r w:rsidR="00BD2ABA" w:rsidRPr="00BD2ABA">
        <w:rPr>
          <w:rFonts w:ascii="Arial" w:hAnsi="Arial" w:cs="Arial"/>
          <w:sz w:val="22"/>
          <w:szCs w:val="22"/>
        </w:rPr>
        <w:t xml:space="preserve">. In a deep polar hot-water drilling system, the backwater system is an </w:t>
      </w:r>
      <w:r w:rsidRPr="00F06C9B">
        <w:rPr>
          <w:rFonts w:ascii="Arial" w:hAnsi="Arial" w:cs="Arial"/>
          <w:sz w:val="22"/>
          <w:szCs w:val="22"/>
        </w:rPr>
        <w:t>essential</w:t>
      </w:r>
      <w:r w:rsidR="00BD2ABA" w:rsidRPr="00BD2ABA">
        <w:rPr>
          <w:rFonts w:ascii="Arial" w:hAnsi="Arial" w:cs="Arial"/>
          <w:sz w:val="22"/>
          <w:szCs w:val="22"/>
        </w:rPr>
        <w:t xml:space="preserve"> </w:t>
      </w:r>
      <w:proofErr w:type="gramStart"/>
      <w:r w:rsidR="00BD2ABA" w:rsidRPr="00BD2ABA">
        <w:rPr>
          <w:rFonts w:ascii="Arial" w:hAnsi="Arial" w:cs="Arial"/>
          <w:sz w:val="22"/>
          <w:szCs w:val="22"/>
        </w:rPr>
        <w:t>component</w:t>
      </w:r>
      <w:r w:rsidRPr="00F06C9B">
        <w:rPr>
          <w:rFonts w:hint="eastAsia"/>
        </w:rPr>
        <w:t xml:space="preserve"> </w:t>
      </w:r>
      <w:r w:rsidRPr="00F06C9B">
        <w:rPr>
          <w:rFonts w:ascii="Arial" w:hAnsi="Arial" w:cs="Arial" w:hint="eastAsia"/>
          <w:sz w:val="22"/>
          <w:szCs w:val="22"/>
        </w:rPr>
        <w:t>,</w:t>
      </w:r>
      <w:proofErr w:type="gramEnd"/>
      <w:r w:rsidRPr="00F06C9B">
        <w:rPr>
          <w:rFonts w:ascii="Arial" w:hAnsi="Arial" w:cs="Arial" w:hint="eastAsia"/>
          <w:sz w:val="22"/>
          <w:szCs w:val="22"/>
        </w:rPr>
        <w:t xml:space="preserve"> with the backwater cavity playing a pivotal </w:t>
      </w:r>
      <w:proofErr w:type="gramStart"/>
      <w:r w:rsidRPr="00F06C9B">
        <w:rPr>
          <w:rFonts w:ascii="Arial" w:hAnsi="Arial" w:cs="Arial" w:hint="eastAsia"/>
          <w:sz w:val="22"/>
          <w:szCs w:val="22"/>
        </w:rPr>
        <w:t>role</w:t>
      </w:r>
      <w:r w:rsidR="00AB0F86">
        <w:rPr>
          <w:rFonts w:ascii="Arial" w:hAnsi="Arial" w:cs="Arial" w:hint="eastAsia"/>
          <w:sz w:val="22"/>
          <w:szCs w:val="22"/>
        </w:rPr>
        <w:t>(</w:t>
      </w:r>
      <w:r w:rsidR="00AB0F86" w:rsidRPr="00B04F7F">
        <w:rPr>
          <w:rFonts w:ascii="微软雅黑" w:eastAsia="微软雅黑" w:hAnsi="微软雅黑" w:hint="eastAsia"/>
          <w:color w:val="000000"/>
          <w:sz w:val="20"/>
          <w:szCs w:val="20"/>
          <w:shd w:val="clear" w:color="auto" w:fill="FFFFFF"/>
        </w:rPr>
        <w:t xml:space="preserve"> </w:t>
      </w:r>
      <w:r w:rsidR="00AB0F86" w:rsidRPr="00B04F7F">
        <w:rPr>
          <w:rFonts w:ascii="Arial" w:hAnsi="Arial" w:cs="Arial" w:hint="eastAsia"/>
          <w:sz w:val="22"/>
          <w:szCs w:val="22"/>
        </w:rPr>
        <w:t>Zhipeng</w:t>
      </w:r>
      <w:proofErr w:type="gramEnd"/>
      <w:r w:rsidR="00AB0F86" w:rsidRPr="00B04F7F">
        <w:rPr>
          <w:rFonts w:ascii="Arial" w:hAnsi="Arial" w:cs="Arial" w:hint="eastAsia"/>
          <w:sz w:val="22"/>
          <w:szCs w:val="22"/>
        </w:rPr>
        <w:t xml:space="preserve"> Deng et al. 2025</w:t>
      </w:r>
      <w:r w:rsidR="00AB0F86">
        <w:rPr>
          <w:rFonts w:ascii="Arial" w:hAnsi="Arial" w:cs="Arial" w:hint="eastAsia"/>
          <w:sz w:val="22"/>
          <w:szCs w:val="22"/>
        </w:rPr>
        <w:t>)</w:t>
      </w:r>
      <w:r w:rsidRPr="00F06C9B">
        <w:rPr>
          <w:rFonts w:ascii="Arial" w:hAnsi="Arial" w:cs="Arial" w:hint="eastAsia"/>
          <w:sz w:val="22"/>
          <w:szCs w:val="22"/>
        </w:rPr>
        <w:t>. Located at a specific depth beneath the ice sheet surface, this ice-enclosed void is crucial for storing and recycling water during the drilling process. It also ensures hydraulic equilibrium upon reaching subglacial lakes, thereby enhancing overall drilling efficiency significantly.</w:t>
      </w:r>
      <w:r w:rsidR="00BD2ABA" w:rsidRPr="00BD2ABA">
        <w:rPr>
          <w:rFonts w:ascii="Arial" w:hAnsi="Arial" w:cs="Arial"/>
          <w:sz w:val="22"/>
          <w:szCs w:val="22"/>
        </w:rPr>
        <w:t xml:space="preserve"> This study </w:t>
      </w:r>
      <w:r w:rsidRPr="00F06C9B">
        <w:rPr>
          <w:rFonts w:ascii="Arial" w:hAnsi="Arial" w:cs="Arial" w:hint="eastAsia"/>
          <w:sz w:val="22"/>
          <w:szCs w:val="22"/>
        </w:rPr>
        <w:t>employed</w:t>
      </w:r>
      <w:r w:rsidR="00BD2ABA" w:rsidRPr="00BD2ABA">
        <w:rPr>
          <w:rFonts w:ascii="Arial" w:hAnsi="Arial" w:cs="Arial"/>
          <w:sz w:val="22"/>
          <w:szCs w:val="22"/>
        </w:rPr>
        <w:t xml:space="preserve"> scaled-down laboratory model experiments to </w:t>
      </w:r>
      <w:r w:rsidRPr="00F06C9B">
        <w:rPr>
          <w:rFonts w:ascii="Arial" w:hAnsi="Arial" w:cs="Arial"/>
          <w:sz w:val="22"/>
          <w:szCs w:val="22"/>
        </w:rPr>
        <w:t>systematically</w:t>
      </w:r>
      <w:r>
        <w:rPr>
          <w:rFonts w:ascii="Arial" w:hAnsi="Arial" w:cs="Arial" w:hint="eastAsia"/>
          <w:sz w:val="22"/>
          <w:szCs w:val="22"/>
        </w:rPr>
        <w:t xml:space="preserve"> </w:t>
      </w:r>
      <w:r w:rsidR="00BD2ABA" w:rsidRPr="00BD2ABA">
        <w:rPr>
          <w:rFonts w:ascii="Arial" w:hAnsi="Arial" w:cs="Arial"/>
          <w:sz w:val="22"/>
          <w:szCs w:val="22"/>
        </w:rPr>
        <w:t xml:space="preserve">investigate the formation of backwater cavities under </w:t>
      </w:r>
      <w:r w:rsidR="00634A11" w:rsidRPr="00634A11">
        <w:rPr>
          <w:rFonts w:ascii="Arial" w:hAnsi="Arial" w:cs="Arial"/>
          <w:sz w:val="22"/>
          <w:szCs w:val="22"/>
        </w:rPr>
        <w:t>various</w:t>
      </w:r>
      <w:r w:rsidR="00BD2ABA" w:rsidRPr="00BD2ABA">
        <w:rPr>
          <w:rFonts w:ascii="Arial" w:hAnsi="Arial" w:cs="Arial"/>
          <w:sz w:val="22"/>
          <w:szCs w:val="22"/>
        </w:rPr>
        <w:t xml:space="preserve"> parameters. </w:t>
      </w:r>
      <w:r w:rsidR="00634A11" w:rsidRPr="00634A11">
        <w:rPr>
          <w:rFonts w:ascii="Arial" w:hAnsi="Arial" w:cs="Arial"/>
          <w:sz w:val="22"/>
          <w:szCs w:val="22"/>
        </w:rPr>
        <w:t>The research comprised two initial test series</w:t>
      </w:r>
      <w:r w:rsidR="00BD2ABA" w:rsidRPr="00BD2ABA">
        <w:rPr>
          <w:rFonts w:ascii="Arial" w:hAnsi="Arial" w:cs="Arial"/>
          <w:sz w:val="22"/>
          <w:szCs w:val="22"/>
        </w:rPr>
        <w:t xml:space="preserve">: (1) </w:t>
      </w:r>
      <w:r w:rsidR="00634A11" w:rsidRPr="00634A11">
        <w:rPr>
          <w:rFonts w:ascii="Arial" w:hAnsi="Arial" w:cs="Arial"/>
          <w:sz w:val="22"/>
          <w:szCs w:val="22"/>
        </w:rPr>
        <w:t>examining</w:t>
      </w:r>
      <w:r w:rsidR="00634A11">
        <w:rPr>
          <w:rFonts w:ascii="Arial" w:hAnsi="Arial" w:cs="Arial" w:hint="eastAsia"/>
          <w:sz w:val="22"/>
          <w:szCs w:val="22"/>
        </w:rPr>
        <w:t xml:space="preserve"> </w:t>
      </w:r>
      <w:r w:rsidR="00BD2ABA" w:rsidRPr="00BD2ABA">
        <w:rPr>
          <w:rFonts w:ascii="Arial" w:hAnsi="Arial" w:cs="Arial"/>
          <w:sz w:val="22"/>
          <w:szCs w:val="22"/>
        </w:rPr>
        <w:t xml:space="preserve">cavity formation using nozzles </w:t>
      </w:r>
      <w:r w:rsidR="00634A11">
        <w:rPr>
          <w:rFonts w:ascii="Arial" w:hAnsi="Arial" w:cs="Arial" w:hint="eastAsia"/>
          <w:sz w:val="22"/>
          <w:szCs w:val="22"/>
        </w:rPr>
        <w:t>of different</w:t>
      </w:r>
      <w:r w:rsidR="00BD2ABA" w:rsidRPr="00BD2ABA">
        <w:rPr>
          <w:rFonts w:ascii="Arial" w:hAnsi="Arial" w:cs="Arial"/>
          <w:sz w:val="22"/>
          <w:szCs w:val="22"/>
        </w:rPr>
        <w:t xml:space="preserve"> diameters, and (2) </w:t>
      </w:r>
      <w:r w:rsidR="00634A11" w:rsidRPr="00634A11">
        <w:rPr>
          <w:rFonts w:ascii="Arial" w:hAnsi="Arial" w:cs="Arial"/>
          <w:sz w:val="22"/>
          <w:szCs w:val="22"/>
        </w:rPr>
        <w:t>analyzing</w:t>
      </w:r>
      <w:r w:rsidR="00634A11">
        <w:rPr>
          <w:rFonts w:ascii="Arial" w:hAnsi="Arial" w:cs="Arial" w:hint="eastAsia"/>
          <w:sz w:val="22"/>
          <w:szCs w:val="22"/>
        </w:rPr>
        <w:t xml:space="preserve"> </w:t>
      </w:r>
      <w:r w:rsidR="00BD2ABA" w:rsidRPr="00BD2ABA">
        <w:rPr>
          <w:rFonts w:ascii="Arial" w:hAnsi="Arial" w:cs="Arial"/>
          <w:sz w:val="22"/>
          <w:szCs w:val="22"/>
        </w:rPr>
        <w:t xml:space="preserve">cavity formation with different nozzle divergence angles. These tests identified </w:t>
      </w:r>
      <w:r w:rsidR="00634A11">
        <w:rPr>
          <w:rFonts w:ascii="Arial" w:hAnsi="Arial" w:cs="Arial" w:hint="eastAsia"/>
          <w:sz w:val="22"/>
          <w:szCs w:val="22"/>
        </w:rPr>
        <w:t xml:space="preserve">the </w:t>
      </w:r>
      <w:r w:rsidR="00BD2ABA" w:rsidRPr="00BD2ABA">
        <w:rPr>
          <w:rFonts w:ascii="Arial" w:hAnsi="Arial" w:cs="Arial"/>
          <w:sz w:val="22"/>
          <w:szCs w:val="22"/>
        </w:rPr>
        <w:t xml:space="preserve">optimal nozzle specifications for cavity generation. </w:t>
      </w:r>
      <w:r w:rsidR="00634A11" w:rsidRPr="00634A11">
        <w:rPr>
          <w:rFonts w:ascii="Arial" w:hAnsi="Arial" w:cs="Arial"/>
          <w:sz w:val="22"/>
          <w:szCs w:val="22"/>
        </w:rPr>
        <w:t>Subsequently</w:t>
      </w:r>
      <w:r w:rsidR="00BD2ABA" w:rsidRPr="00BD2ABA">
        <w:rPr>
          <w:rFonts w:ascii="Arial" w:hAnsi="Arial" w:cs="Arial"/>
          <w:sz w:val="22"/>
          <w:szCs w:val="22"/>
        </w:rPr>
        <w:t xml:space="preserve">, four sets of experiments were </w:t>
      </w:r>
      <w:r w:rsidR="00634A11">
        <w:rPr>
          <w:rFonts w:ascii="Arial" w:hAnsi="Arial" w:cs="Arial" w:hint="eastAsia"/>
          <w:sz w:val="22"/>
          <w:szCs w:val="22"/>
        </w:rPr>
        <w:t>conducted</w:t>
      </w:r>
      <w:r w:rsidR="00634A11" w:rsidRPr="00634A11">
        <w:rPr>
          <w:rFonts w:ascii="Arial" w:hAnsi="Arial" w:cs="Arial"/>
          <w:sz w:val="22"/>
          <w:szCs w:val="22"/>
        </w:rPr>
        <w:t xml:space="preserve"> </w:t>
      </w:r>
      <w:r w:rsidR="00634A11" w:rsidRPr="00BD2ABA">
        <w:rPr>
          <w:rFonts w:ascii="Arial" w:hAnsi="Arial" w:cs="Arial"/>
          <w:sz w:val="22"/>
          <w:szCs w:val="22"/>
        </w:rPr>
        <w:t>using the selected nozzles</w:t>
      </w:r>
      <w:r w:rsidR="00BD2ABA" w:rsidRPr="00BD2ABA">
        <w:rPr>
          <w:rFonts w:ascii="Arial" w:hAnsi="Arial" w:cs="Arial"/>
          <w:sz w:val="22"/>
          <w:szCs w:val="22"/>
        </w:rPr>
        <w:t xml:space="preserve">, including the formation of backwater cavities with multiple nozzles, the formation of backwater cavities with different hot water temperatures, the formation of backwater cavities </w:t>
      </w:r>
      <w:r w:rsidR="00634A11" w:rsidRPr="00634A11">
        <w:rPr>
          <w:rFonts w:ascii="Arial" w:hAnsi="Arial" w:cs="Arial"/>
          <w:sz w:val="22"/>
          <w:szCs w:val="22"/>
        </w:rPr>
        <w:t>at varying flow rates</w:t>
      </w:r>
      <w:r w:rsidR="00BD2ABA" w:rsidRPr="00BD2ABA">
        <w:rPr>
          <w:rFonts w:ascii="Arial" w:hAnsi="Arial" w:cs="Arial"/>
          <w:sz w:val="22"/>
          <w:szCs w:val="22"/>
        </w:rPr>
        <w:t xml:space="preserve">, and the formation of backwater cavities with different nozzle installation angles. </w:t>
      </w:r>
      <w:r w:rsidR="00634A11" w:rsidRPr="00634A11">
        <w:rPr>
          <w:rFonts w:ascii="Arial" w:hAnsi="Arial" w:cs="Arial"/>
          <w:sz w:val="22"/>
          <w:szCs w:val="22"/>
        </w:rPr>
        <w:t>By exploring the influence of these parameters on the backwater cavity formation process, the study aimed to determine the parameter settings most suitable for field operations in Antarctica.</w:t>
      </w:r>
      <w:r w:rsidR="00BD2ABA" w:rsidRPr="00BD2ABA">
        <w:rPr>
          <w:rFonts w:ascii="Arial" w:hAnsi="Arial" w:cs="Arial"/>
          <w:sz w:val="22"/>
          <w:szCs w:val="22"/>
        </w:rPr>
        <w:t xml:space="preserve"> Based on</w:t>
      </w:r>
      <w:r w:rsidR="00634A11" w:rsidRPr="00634A11">
        <w:rPr>
          <w:rFonts w:ascii="Segoe UI" w:hAnsi="Segoe UI" w:cs="Segoe UI"/>
          <w:shd w:val="clear" w:color="auto" w:fill="FFFFFF"/>
        </w:rPr>
        <w:t xml:space="preserve"> </w:t>
      </w:r>
      <w:r w:rsidR="00634A11" w:rsidRPr="00634A11">
        <w:rPr>
          <w:rFonts w:ascii="Arial" w:hAnsi="Arial" w:cs="Arial"/>
          <w:sz w:val="22"/>
          <w:szCs w:val="22"/>
        </w:rPr>
        <w:t>the experimental findings</w:t>
      </w:r>
      <w:r w:rsidR="00BD2ABA" w:rsidRPr="00BD2ABA">
        <w:rPr>
          <w:rFonts w:ascii="Arial" w:hAnsi="Arial" w:cs="Arial"/>
          <w:sz w:val="22"/>
          <w:szCs w:val="22"/>
        </w:rPr>
        <w:t xml:space="preserve">, </w:t>
      </w:r>
      <w:r w:rsidR="003437E9" w:rsidRPr="003437E9">
        <w:rPr>
          <w:rFonts w:ascii="Arial" w:hAnsi="Arial" w:cs="Arial"/>
          <w:sz w:val="22"/>
          <w:szCs w:val="22"/>
        </w:rPr>
        <w:t>the study deduced the appropriate nozzle parameters for Antarctic fieldwork and designed the corresponding nozzle types.</w:t>
      </w:r>
      <w:r w:rsidR="00BD2ABA" w:rsidRPr="00BD2ABA">
        <w:rPr>
          <w:rFonts w:ascii="Arial" w:hAnsi="Arial" w:cs="Arial"/>
          <w:sz w:val="22"/>
          <w:szCs w:val="22"/>
        </w:rPr>
        <w:t xml:space="preserve"> The test results </w:t>
      </w:r>
      <w:r w:rsidR="003437E9">
        <w:rPr>
          <w:rFonts w:ascii="Arial" w:hAnsi="Arial" w:cs="Arial" w:hint="eastAsia"/>
          <w:sz w:val="22"/>
          <w:szCs w:val="22"/>
        </w:rPr>
        <w:t>indicated</w:t>
      </w:r>
      <w:r w:rsidR="00BD2ABA" w:rsidRPr="00BD2ABA">
        <w:rPr>
          <w:rFonts w:ascii="Arial" w:hAnsi="Arial" w:cs="Arial"/>
          <w:sz w:val="22"/>
          <w:szCs w:val="22"/>
        </w:rPr>
        <w:t xml:space="preserve"> </w:t>
      </w:r>
      <w:r w:rsidR="00BD2ABA" w:rsidRPr="00BD2ABA">
        <w:rPr>
          <w:rFonts w:ascii="Arial" w:hAnsi="Arial" w:cs="Arial"/>
          <w:sz w:val="22"/>
          <w:szCs w:val="22"/>
        </w:rPr>
        <w:lastRenderedPageBreak/>
        <w:t xml:space="preserve">that the optimal water spraying speed for </w:t>
      </w:r>
      <w:r w:rsidR="003437E9" w:rsidRPr="003437E9">
        <w:rPr>
          <w:rFonts w:ascii="Arial" w:hAnsi="Arial" w:cs="Arial"/>
          <w:sz w:val="22"/>
          <w:szCs w:val="22"/>
        </w:rPr>
        <w:t>backwater cavity formation</w:t>
      </w:r>
      <w:r w:rsidR="00BD2ABA" w:rsidRPr="00BD2ABA">
        <w:rPr>
          <w:rFonts w:ascii="Arial" w:hAnsi="Arial" w:cs="Arial"/>
          <w:sz w:val="22"/>
          <w:szCs w:val="22"/>
        </w:rPr>
        <w:t xml:space="preserve"> is 37.23 m/s. </w:t>
      </w:r>
      <w:r w:rsidR="003437E9" w:rsidRPr="003437E9">
        <w:rPr>
          <w:rFonts w:ascii="Arial" w:hAnsi="Arial" w:cs="Arial"/>
          <w:sz w:val="22"/>
          <w:szCs w:val="22"/>
        </w:rPr>
        <w:t>For single-row, six-nozzle configurations, fan-shaped nozzles with a diameter of 4.4 mm and a scattering angle of 80° are recommended</w:t>
      </w:r>
      <w:bookmarkEnd w:id="0"/>
      <w:r w:rsidR="00B04F7F">
        <w:rPr>
          <w:rFonts w:ascii="Arial" w:hAnsi="Arial" w:cs="Arial" w:hint="eastAsia"/>
          <w:sz w:val="22"/>
          <w:szCs w:val="22"/>
        </w:rPr>
        <w:t xml:space="preserve">. </w:t>
      </w:r>
      <w:r w:rsidR="003437E9" w:rsidRPr="003437E9">
        <w:rPr>
          <w:rFonts w:ascii="Arial" w:hAnsi="Arial" w:cs="Arial"/>
          <w:sz w:val="22"/>
          <w:szCs w:val="22"/>
        </w:rPr>
        <w:t>In summary, this research provides valuable insights into optimizing the design and operation of hot-water drilling systems for polar exploration, laying a solid foundation for future subglacial lake exploration projects.</w:t>
      </w:r>
    </w:p>
    <w:p w14:paraId="635D5EAB" w14:textId="77777777" w:rsidR="00275859" w:rsidRDefault="00275859">
      <w:pPr>
        <w:rPr>
          <w:rFonts w:hint="eastAsia"/>
        </w:rPr>
      </w:pPr>
    </w:p>
    <w:p w14:paraId="0F813698" w14:textId="77777777" w:rsidR="001F655F" w:rsidRPr="00D75ECE" w:rsidRDefault="001F655F" w:rsidP="001F655F">
      <w:pPr>
        <w:pStyle w:val="AWI-Heading4"/>
      </w:pPr>
      <w:r w:rsidRPr="00D75ECE">
        <w:t xml:space="preserve">References </w:t>
      </w:r>
    </w:p>
    <w:p w14:paraId="6B182761" w14:textId="77777777" w:rsidR="001F655F" w:rsidRDefault="001F655F" w:rsidP="001F655F">
      <w:pPr>
        <w:pStyle w:val="AWI-References"/>
        <w:rPr>
          <w:lang w:val="en-US"/>
        </w:rPr>
      </w:pPr>
      <w:r w:rsidRPr="006569C0">
        <w:t xml:space="preserve">Talalay PG, Zhang N, Fan X, Li B, Li Y, Yu H, Zuo H, Li L, Shi G, Shi W, Guo M, Yang Y, Wang T, Gong D, Hong J, Li Y (2024) </w:t>
      </w:r>
      <w:bookmarkStart w:id="1" w:name="OLE_LINK1"/>
      <w:r w:rsidRPr="006569C0">
        <w:t xml:space="preserve">General concept of a deep hot water drilling system and drilling strategy to access Subglacial Lake </w:t>
      </w:r>
      <w:proofErr w:type="spellStart"/>
      <w:r w:rsidRPr="006569C0">
        <w:t>Qilin</w:t>
      </w:r>
      <w:proofErr w:type="spellEnd"/>
      <w:r w:rsidRPr="006569C0">
        <w:t>, East Antarctica.</w:t>
      </w:r>
      <w:bookmarkEnd w:id="1"/>
      <w:r w:rsidRPr="006569C0">
        <w:t xml:space="preserve"> Arctic a</w:t>
      </w:r>
      <w:r>
        <w:t>nd Antarctic Research 70 (Supp):</w:t>
      </w:r>
      <w:r w:rsidRPr="006569C0">
        <w:t>54-64</w:t>
      </w:r>
      <w:r>
        <w:t xml:space="preserve">. </w:t>
      </w:r>
      <w:hyperlink r:id="rId5" w:history="1">
        <w:r w:rsidRPr="00CF0790">
          <w:rPr>
            <w:rStyle w:val="af"/>
            <w:lang w:val="en-US"/>
          </w:rPr>
          <w:t>https://doi.org/10.30758/0555-2648-2024-70-4-514-524</w:t>
        </w:r>
      </w:hyperlink>
    </w:p>
    <w:p w14:paraId="6DFC9F89" w14:textId="1E2BBC43" w:rsidR="001F655F" w:rsidRDefault="001F655F" w:rsidP="001F655F">
      <w:pPr>
        <w:pStyle w:val="AWI-References"/>
        <w:rPr>
          <w:rStyle w:val="af"/>
          <w:lang w:val="en-US"/>
        </w:rPr>
      </w:pPr>
      <w:r w:rsidRPr="001F655F">
        <w:t xml:space="preserve">Deng, Z., Sun, Y., Fan, X., Talalay, P., Yang, Y., Liu, X., Gong, D., Li, B., Wang, T., Wu, W., Zhang, N., &amp; Wei, X. (2025). </w:t>
      </w:r>
      <w:bookmarkStart w:id="2" w:name="OLE_LINK4"/>
      <w:r w:rsidRPr="001F655F">
        <w:t>Experimental Study on the Hole-Forming Process at the Borehole Bottom During Hot Water Drilling in Ice and Its Influence Mechanisms</w:t>
      </w:r>
      <w:bookmarkEnd w:id="2"/>
      <w:r w:rsidRPr="001F655F">
        <w:t xml:space="preserve">. Journal of Marine Science and Engineering, 13(4), 817. </w:t>
      </w:r>
      <w:bookmarkStart w:id="3" w:name="OLE_LINK3"/>
      <w:r w:rsidR="004052DA">
        <w:rPr>
          <w:rStyle w:val="af"/>
          <w:lang w:val="en-US"/>
        </w:rPr>
        <w:fldChar w:fldCharType="begin"/>
      </w:r>
      <w:r w:rsidR="004052DA">
        <w:rPr>
          <w:rStyle w:val="af"/>
          <w:lang w:val="en-US"/>
        </w:rPr>
        <w:instrText>HYPERLINK "</w:instrText>
      </w:r>
      <w:r w:rsidR="004052DA" w:rsidRPr="001F655F">
        <w:rPr>
          <w:rStyle w:val="af"/>
          <w:lang w:val="en-US"/>
        </w:rPr>
        <w:instrText>https://doi.org/10.3390/jmse13040817</w:instrText>
      </w:r>
      <w:r w:rsidR="004052DA">
        <w:rPr>
          <w:rStyle w:val="af"/>
          <w:lang w:val="en-US"/>
        </w:rPr>
        <w:instrText>"</w:instrText>
      </w:r>
      <w:r w:rsidR="004052DA">
        <w:rPr>
          <w:rStyle w:val="af"/>
          <w:lang w:val="en-US"/>
        </w:rPr>
      </w:r>
      <w:r w:rsidR="004052DA">
        <w:rPr>
          <w:rStyle w:val="af"/>
          <w:lang w:val="en-US"/>
        </w:rPr>
        <w:fldChar w:fldCharType="separate"/>
      </w:r>
      <w:r w:rsidR="004052DA" w:rsidRPr="0020174C">
        <w:rPr>
          <w:rStyle w:val="af"/>
          <w:lang w:val="en-US"/>
        </w:rPr>
        <w:t>https://doi.org/10.3390/jmse13040817</w:t>
      </w:r>
      <w:bookmarkEnd w:id="3"/>
      <w:r w:rsidR="004052DA">
        <w:rPr>
          <w:rStyle w:val="af"/>
          <w:lang w:val="en-US"/>
        </w:rPr>
        <w:fldChar w:fldCharType="end"/>
      </w:r>
    </w:p>
    <w:p w14:paraId="266EB349" w14:textId="67F7CE7A" w:rsidR="004052DA" w:rsidRDefault="004052DA" w:rsidP="001F655F">
      <w:pPr>
        <w:pStyle w:val="AWI-References"/>
        <w:rPr>
          <w:rStyle w:val="af"/>
          <w:lang w:val="en-US"/>
        </w:rPr>
      </w:pPr>
      <w:r w:rsidRPr="004052DA">
        <w:rPr>
          <w:rFonts w:hint="eastAsia"/>
          <w:lang w:eastAsia="zh-CN"/>
        </w:rPr>
        <w:t>Talalay, P., Liu, G., Wang, R., Fan, X., Hong, J., Gong, D., Liu, B., Liu, A., &amp; Sysoev, M. (2018). Shallow hot-water ice drill: Estimation of drilling parameters and testing. Cold Regions Science and Technology, 155, 11</w:t>
      </w:r>
      <w:r w:rsidRPr="004052DA">
        <w:rPr>
          <w:rFonts w:hint="eastAsia"/>
          <w:lang w:eastAsia="zh-CN"/>
        </w:rPr>
        <w:t>–</w:t>
      </w:r>
      <w:r w:rsidRPr="004052DA">
        <w:rPr>
          <w:rFonts w:hint="eastAsia"/>
          <w:lang w:eastAsia="zh-CN"/>
        </w:rPr>
        <w:t xml:space="preserve">19. </w:t>
      </w:r>
      <w:hyperlink r:id="rId6" w:history="1">
        <w:r w:rsidRPr="0020174C">
          <w:rPr>
            <w:rStyle w:val="af"/>
            <w:rFonts w:hint="eastAsia"/>
            <w:lang w:val="en-US"/>
          </w:rPr>
          <w:t>https://doi.org/10.1016/j.coldregions.2018.07.006</w:t>
        </w:r>
      </w:hyperlink>
    </w:p>
    <w:p w14:paraId="34307E65" w14:textId="102A76AC" w:rsidR="004052DA" w:rsidRPr="004052DA" w:rsidRDefault="004052DA" w:rsidP="001F655F">
      <w:pPr>
        <w:pStyle w:val="AWI-References"/>
        <w:rPr>
          <w:lang w:val="en-US" w:eastAsia="zh-CN"/>
        </w:rPr>
      </w:pPr>
      <w:r w:rsidRPr="004052DA">
        <w:rPr>
          <w:lang w:val="en-US" w:eastAsia="zh-CN"/>
        </w:rPr>
        <w:t>Liu, A., Wang, R., Fan, X., Yang, Y., Li, X., Wang, L., &amp; Talalay, P. (2019). Test-Bed Performance of an Ice-Coring Drill Used with a Hot Water Drilling System. </w:t>
      </w:r>
      <w:r w:rsidRPr="004052DA">
        <w:rPr>
          <w:i/>
          <w:iCs/>
          <w:lang w:val="en-US" w:eastAsia="zh-CN"/>
        </w:rPr>
        <w:t>Journal of Marine Science and Engineering</w:t>
      </w:r>
      <w:r w:rsidRPr="004052DA">
        <w:rPr>
          <w:lang w:val="en-US" w:eastAsia="zh-CN"/>
        </w:rPr>
        <w:t>, </w:t>
      </w:r>
      <w:r w:rsidRPr="004052DA">
        <w:rPr>
          <w:i/>
          <w:iCs/>
          <w:lang w:val="en-US" w:eastAsia="zh-CN"/>
        </w:rPr>
        <w:t>7</w:t>
      </w:r>
      <w:r w:rsidRPr="004052DA">
        <w:rPr>
          <w:lang w:val="en-US" w:eastAsia="zh-CN"/>
        </w:rPr>
        <w:t xml:space="preserve">(7), 234. </w:t>
      </w:r>
      <w:r w:rsidRPr="004052DA">
        <w:rPr>
          <w:rStyle w:val="af"/>
          <w:lang w:val="en-US"/>
        </w:rPr>
        <w:t>https://doi.org/10.3390/jmse7070234</w:t>
      </w:r>
    </w:p>
    <w:sectPr w:rsidR="004052DA" w:rsidRPr="004052DA" w:rsidSect="00BD2ABA">
      <w:pgSz w:w="11906" w:h="16838"/>
      <w:pgMar w:top="1418"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EFF" w:usb1="F9DFFFFF" w:usb2="0000007F" w:usb3="00000000" w:csb0="003F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BA"/>
    <w:rsid w:val="00093A17"/>
    <w:rsid w:val="000B72A1"/>
    <w:rsid w:val="000D19AD"/>
    <w:rsid w:val="000F7299"/>
    <w:rsid w:val="001F655F"/>
    <w:rsid w:val="00275859"/>
    <w:rsid w:val="00335FBD"/>
    <w:rsid w:val="003437E9"/>
    <w:rsid w:val="004052DA"/>
    <w:rsid w:val="004B6354"/>
    <w:rsid w:val="00634A11"/>
    <w:rsid w:val="006C6CA1"/>
    <w:rsid w:val="008E75C5"/>
    <w:rsid w:val="00AB0905"/>
    <w:rsid w:val="00AB0F86"/>
    <w:rsid w:val="00B04F7F"/>
    <w:rsid w:val="00BD2ABA"/>
    <w:rsid w:val="00C252D4"/>
    <w:rsid w:val="00D373C8"/>
    <w:rsid w:val="00F06C9B"/>
    <w:rsid w:val="00F1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4904F"/>
  <w15:chartTrackingRefBased/>
  <w15:docId w15:val="{4CF06676-6685-4BF6-AA9E-4AC56AE3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ABA"/>
    <w:pPr>
      <w:widowControl w:val="0"/>
      <w:jc w:val="both"/>
    </w:pPr>
    <w:rPr>
      <w:rFonts w:ascii="等线" w:eastAsia="等线" w:hAnsi="等线" w:cs="Times New Roman"/>
      <w:szCs w:val="21"/>
    </w:rPr>
  </w:style>
  <w:style w:type="paragraph" w:styleId="1">
    <w:name w:val="heading 1"/>
    <w:basedOn w:val="a"/>
    <w:next w:val="a"/>
    <w:link w:val="10"/>
    <w:qFormat/>
    <w:rsid w:val="00BD2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BD2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BD2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BD2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BD2AB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D2ABA"/>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BD2ABA"/>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BD2ABA"/>
    <w:pPr>
      <w:keepNext/>
      <w:keepLines/>
      <w:outlineLvl w:val="7"/>
    </w:pPr>
    <w:rPr>
      <w:rFonts w:cstheme="majorBidi"/>
      <w:color w:val="595959" w:themeColor="text1" w:themeTint="A6"/>
    </w:rPr>
  </w:style>
  <w:style w:type="paragraph" w:styleId="9">
    <w:name w:val="heading 9"/>
    <w:basedOn w:val="a"/>
    <w:next w:val="a"/>
    <w:link w:val="90"/>
    <w:unhideWhenUsed/>
    <w:qFormat/>
    <w:rsid w:val="00BD2AB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ABA"/>
    <w:rPr>
      <w:rFonts w:cstheme="majorBidi"/>
      <w:color w:val="2F5496" w:themeColor="accent1" w:themeShade="BF"/>
      <w:sz w:val="28"/>
      <w:szCs w:val="28"/>
    </w:rPr>
  </w:style>
  <w:style w:type="character" w:customStyle="1" w:styleId="50">
    <w:name w:val="标题 5 字符"/>
    <w:basedOn w:val="a0"/>
    <w:link w:val="5"/>
    <w:uiPriority w:val="9"/>
    <w:semiHidden/>
    <w:rsid w:val="00BD2ABA"/>
    <w:rPr>
      <w:rFonts w:cstheme="majorBidi"/>
      <w:color w:val="2F5496" w:themeColor="accent1" w:themeShade="BF"/>
      <w:sz w:val="24"/>
      <w:szCs w:val="24"/>
    </w:rPr>
  </w:style>
  <w:style w:type="character" w:customStyle="1" w:styleId="60">
    <w:name w:val="标题 6 字符"/>
    <w:basedOn w:val="a0"/>
    <w:link w:val="6"/>
    <w:uiPriority w:val="9"/>
    <w:semiHidden/>
    <w:rsid w:val="00BD2ABA"/>
    <w:rPr>
      <w:rFonts w:cstheme="majorBidi"/>
      <w:b/>
      <w:bCs/>
      <w:color w:val="2F5496" w:themeColor="accent1" w:themeShade="BF"/>
    </w:rPr>
  </w:style>
  <w:style w:type="character" w:customStyle="1" w:styleId="70">
    <w:name w:val="标题 7 字符"/>
    <w:basedOn w:val="a0"/>
    <w:link w:val="7"/>
    <w:uiPriority w:val="9"/>
    <w:semiHidden/>
    <w:rsid w:val="00BD2ABA"/>
    <w:rPr>
      <w:rFonts w:cstheme="majorBidi"/>
      <w:b/>
      <w:bCs/>
      <w:color w:val="595959" w:themeColor="text1" w:themeTint="A6"/>
    </w:rPr>
  </w:style>
  <w:style w:type="character" w:customStyle="1" w:styleId="80">
    <w:name w:val="标题 8 字符"/>
    <w:basedOn w:val="a0"/>
    <w:link w:val="8"/>
    <w:uiPriority w:val="9"/>
    <w:semiHidden/>
    <w:rsid w:val="00BD2ABA"/>
    <w:rPr>
      <w:rFonts w:cstheme="majorBidi"/>
      <w:color w:val="595959" w:themeColor="text1" w:themeTint="A6"/>
    </w:rPr>
  </w:style>
  <w:style w:type="character" w:customStyle="1" w:styleId="90">
    <w:name w:val="标题 9 字符"/>
    <w:basedOn w:val="a0"/>
    <w:link w:val="9"/>
    <w:uiPriority w:val="9"/>
    <w:semiHidden/>
    <w:rsid w:val="00BD2ABA"/>
    <w:rPr>
      <w:rFonts w:eastAsiaTheme="majorEastAsia" w:cstheme="majorBidi"/>
      <w:color w:val="595959" w:themeColor="text1" w:themeTint="A6"/>
    </w:rPr>
  </w:style>
  <w:style w:type="paragraph" w:styleId="a3">
    <w:name w:val="Title"/>
    <w:basedOn w:val="a"/>
    <w:next w:val="a"/>
    <w:link w:val="a4"/>
    <w:uiPriority w:val="10"/>
    <w:qFormat/>
    <w:rsid w:val="00BD2A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A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ABA"/>
    <w:pPr>
      <w:spacing w:before="160" w:after="160"/>
      <w:jc w:val="center"/>
    </w:pPr>
    <w:rPr>
      <w:i/>
      <w:iCs/>
      <w:color w:val="404040" w:themeColor="text1" w:themeTint="BF"/>
    </w:rPr>
  </w:style>
  <w:style w:type="character" w:customStyle="1" w:styleId="a8">
    <w:name w:val="引用 字符"/>
    <w:basedOn w:val="a0"/>
    <w:link w:val="a7"/>
    <w:uiPriority w:val="29"/>
    <w:rsid w:val="00BD2ABA"/>
    <w:rPr>
      <w:i/>
      <w:iCs/>
      <w:color w:val="404040" w:themeColor="text1" w:themeTint="BF"/>
    </w:rPr>
  </w:style>
  <w:style w:type="paragraph" w:styleId="a9">
    <w:name w:val="List Paragraph"/>
    <w:basedOn w:val="a"/>
    <w:uiPriority w:val="34"/>
    <w:qFormat/>
    <w:rsid w:val="00BD2ABA"/>
    <w:pPr>
      <w:ind w:left="720"/>
      <w:contextualSpacing/>
    </w:pPr>
  </w:style>
  <w:style w:type="character" w:styleId="aa">
    <w:name w:val="Intense Emphasis"/>
    <w:basedOn w:val="a0"/>
    <w:uiPriority w:val="21"/>
    <w:qFormat/>
    <w:rsid w:val="00BD2ABA"/>
    <w:rPr>
      <w:i/>
      <w:iCs/>
      <w:color w:val="2F5496" w:themeColor="accent1" w:themeShade="BF"/>
    </w:rPr>
  </w:style>
  <w:style w:type="paragraph" w:styleId="ab">
    <w:name w:val="Intense Quote"/>
    <w:basedOn w:val="a"/>
    <w:next w:val="a"/>
    <w:link w:val="ac"/>
    <w:uiPriority w:val="30"/>
    <w:qFormat/>
    <w:rsid w:val="00BD2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ABA"/>
    <w:rPr>
      <w:i/>
      <w:iCs/>
      <w:color w:val="2F5496" w:themeColor="accent1" w:themeShade="BF"/>
    </w:rPr>
  </w:style>
  <w:style w:type="character" w:styleId="ad">
    <w:name w:val="Intense Reference"/>
    <w:basedOn w:val="a0"/>
    <w:uiPriority w:val="32"/>
    <w:qFormat/>
    <w:rsid w:val="00BD2ABA"/>
    <w:rPr>
      <w:b/>
      <w:bCs/>
      <w:smallCaps/>
      <w:color w:val="2F5496" w:themeColor="accent1" w:themeShade="BF"/>
      <w:spacing w:val="5"/>
    </w:rPr>
  </w:style>
  <w:style w:type="table" w:styleId="ae">
    <w:name w:val="Table Grid"/>
    <w:basedOn w:val="a1"/>
    <w:uiPriority w:val="39"/>
    <w:rsid w:val="00BD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Participants">
    <w:name w:val="AWI-Participants"/>
    <w:basedOn w:val="a"/>
    <w:qFormat/>
    <w:rsid w:val="00BD2ABA"/>
    <w:pPr>
      <w:widowControl/>
      <w:suppressAutoHyphens/>
      <w:spacing w:after="60"/>
      <w:ind w:left="624"/>
      <w:jc w:val="left"/>
    </w:pPr>
    <w:rPr>
      <w:rFonts w:ascii="Arial" w:eastAsiaTheme="minorEastAsia" w:hAnsi="Arial"/>
      <w:i/>
      <w:kern w:val="0"/>
      <w:sz w:val="22"/>
      <w:szCs w:val="20"/>
      <w:lang w:val="en-GB" w:eastAsia="ar-SA"/>
    </w:rPr>
  </w:style>
  <w:style w:type="character" w:styleId="af">
    <w:name w:val="Hyperlink"/>
    <w:uiPriority w:val="99"/>
    <w:rsid w:val="00335FBD"/>
    <w:rPr>
      <w:color w:val="0000FF"/>
      <w:u w:val="single"/>
    </w:rPr>
  </w:style>
  <w:style w:type="paragraph" w:customStyle="1" w:styleId="AWI-Captions">
    <w:name w:val="AWI-Captions"/>
    <w:basedOn w:val="a"/>
    <w:qFormat/>
    <w:rsid w:val="00335FBD"/>
    <w:pPr>
      <w:widowControl/>
      <w:suppressAutoHyphens/>
      <w:spacing w:after="60"/>
      <w:jc w:val="center"/>
    </w:pPr>
    <w:rPr>
      <w:rFonts w:ascii="Arial" w:eastAsiaTheme="minorEastAsia" w:hAnsi="Arial"/>
      <w:i/>
      <w:kern w:val="0"/>
      <w:sz w:val="20"/>
      <w:szCs w:val="20"/>
      <w:lang w:val="en-GB" w:eastAsia="ar-SA"/>
    </w:rPr>
  </w:style>
  <w:style w:type="paragraph" w:customStyle="1" w:styleId="AWI-Heading3">
    <w:name w:val="AWI-Heading3"/>
    <w:basedOn w:val="a"/>
    <w:next w:val="a"/>
    <w:qFormat/>
    <w:rsid w:val="000D19AD"/>
    <w:pPr>
      <w:keepNext/>
      <w:keepLines/>
      <w:widowControl/>
      <w:suppressAutoHyphens/>
      <w:spacing w:before="120" w:after="60"/>
      <w:ind w:right="454"/>
      <w:jc w:val="left"/>
    </w:pPr>
    <w:rPr>
      <w:rFonts w:ascii="Arial" w:eastAsiaTheme="minorEastAsia" w:hAnsi="Arial"/>
      <w:b/>
      <w:bCs/>
      <w:kern w:val="0"/>
      <w:sz w:val="22"/>
      <w:szCs w:val="32"/>
      <w:lang w:val="en-GB" w:eastAsia="ar-SA"/>
    </w:rPr>
  </w:style>
  <w:style w:type="character" w:styleId="af0">
    <w:name w:val="Unresolved Mention"/>
    <w:basedOn w:val="a0"/>
    <w:uiPriority w:val="99"/>
    <w:semiHidden/>
    <w:unhideWhenUsed/>
    <w:rsid w:val="004B6354"/>
    <w:rPr>
      <w:color w:val="605E5C"/>
      <w:shd w:val="clear" w:color="auto" w:fill="E1DFDD"/>
    </w:rPr>
  </w:style>
  <w:style w:type="paragraph" w:customStyle="1" w:styleId="AWI-Heading4">
    <w:name w:val="AWI-Heading4"/>
    <w:basedOn w:val="a"/>
    <w:next w:val="a"/>
    <w:qFormat/>
    <w:rsid w:val="001F655F"/>
    <w:pPr>
      <w:keepNext/>
      <w:keepLines/>
      <w:widowControl/>
      <w:suppressAutoHyphens/>
      <w:spacing w:before="120" w:after="60"/>
      <w:ind w:right="454"/>
      <w:jc w:val="left"/>
    </w:pPr>
    <w:rPr>
      <w:rFonts w:ascii="Arial" w:eastAsiaTheme="minorEastAsia" w:hAnsi="Arial"/>
      <w:b/>
      <w:bCs/>
      <w:kern w:val="0"/>
      <w:sz w:val="22"/>
      <w:szCs w:val="32"/>
      <w:lang w:val="en-GB" w:eastAsia="ar-SA"/>
    </w:rPr>
  </w:style>
  <w:style w:type="paragraph" w:customStyle="1" w:styleId="AWI-References">
    <w:name w:val="AWI-References"/>
    <w:basedOn w:val="a"/>
    <w:qFormat/>
    <w:rsid w:val="001F655F"/>
    <w:pPr>
      <w:widowControl/>
      <w:suppressAutoHyphens/>
      <w:spacing w:after="60"/>
      <w:ind w:left="284" w:hanging="284"/>
    </w:pPr>
    <w:rPr>
      <w:rFonts w:ascii="Arial" w:eastAsiaTheme="minorEastAsia" w:hAnsi="Arial"/>
      <w:kern w:val="0"/>
      <w:sz w:val="20"/>
      <w:szCs w:val="20"/>
      <w:lang w:val="en-GB" w:eastAsia="ar-SA"/>
    </w:rPr>
  </w:style>
  <w:style w:type="character" w:styleId="af1">
    <w:name w:val="Emphasis"/>
    <w:basedOn w:val="a0"/>
    <w:uiPriority w:val="20"/>
    <w:qFormat/>
    <w:rsid w:val="001F655F"/>
    <w:rPr>
      <w:i/>
      <w:iCs/>
    </w:rPr>
  </w:style>
  <w:style w:type="character" w:customStyle="1" w:styleId="al-author-delim">
    <w:name w:val="al-author-delim"/>
    <w:basedOn w:val="a0"/>
    <w:rsid w:val="001F655F"/>
  </w:style>
  <w:style w:type="paragraph" w:styleId="af2">
    <w:name w:val="Revision"/>
    <w:hidden/>
    <w:uiPriority w:val="99"/>
    <w:semiHidden/>
    <w:rsid w:val="00F06C9B"/>
    <w:rPr>
      <w:rFonts w:ascii="等线"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coldregions.2018.07.006" TargetMode="External"/><Relationship Id="rId5" Type="http://schemas.openxmlformats.org/officeDocument/2006/relationships/hyperlink" Target="https://doi.org/10.30758/0555-2648-2024-70-4-514-524" TargetMode="External"/><Relationship Id="rId4" Type="http://schemas.openxmlformats.org/officeDocument/2006/relationships/hyperlink" Target="mailto:wlyboo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611</Words>
  <Characters>3630</Characters>
  <Application>Microsoft Office Word</Application>
  <DocSecurity>0</DocSecurity>
  <Lines>63</Lines>
  <Paragraphs>17</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良玉 王</dc:creator>
  <cp:keywords/>
  <dc:description/>
  <cp:lastModifiedBy>良玉 王</cp:lastModifiedBy>
  <cp:revision>7</cp:revision>
  <dcterms:created xsi:type="dcterms:W3CDTF">2025-05-31T04:31:00Z</dcterms:created>
  <dcterms:modified xsi:type="dcterms:W3CDTF">2025-07-27T13:26:00Z</dcterms:modified>
</cp:coreProperties>
</file>