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7F9C01A2" w:rsidR="001D76C4" w:rsidRPr="001D76C4" w:rsidRDefault="00A227FC" w:rsidP="001D76C4">
      <w:pPr>
        <w:pStyle w:val="AWI-Captions"/>
        <w:jc w:val="left"/>
      </w:pPr>
      <w:bookmarkStart w:id="0" w:name="_Toc187815268"/>
      <w:bookmarkStart w:id="1" w:name="Bookmark2"/>
      <w:r>
        <w:t>Scott Polfrey</w:t>
      </w:r>
      <w:r w:rsidR="00BF23DC">
        <w:t xml:space="preserve">    </w:t>
      </w:r>
      <w:r w:rsidR="00BF23DC" w:rsidRPr="00AB42CD">
        <w:t xml:space="preserve"> </w:t>
      </w:r>
      <w:hyperlink r:id="rId8" w:history="1">
        <w:r w:rsidRPr="00536718">
          <w:rPr>
            <w:rStyle w:val="Hyperlink"/>
          </w:rPr>
          <w:t>scopol@bas.ac.uk</w:t>
        </w:r>
      </w:hyperlink>
    </w:p>
    <w:p w14:paraId="445496D4" w14:textId="63B9CB8B" w:rsidR="00BF23DC" w:rsidRDefault="00124CD4" w:rsidP="00BF23DC">
      <w:pPr>
        <w:pStyle w:val="AWI-Heading3"/>
      </w:pPr>
      <w:r>
        <w:t>Rapid Access Ice Drilling</w:t>
      </w:r>
    </w:p>
    <w:p w14:paraId="12AF133F" w14:textId="4AE7D7E4" w:rsidR="005A6E89" w:rsidRDefault="00124CD4" w:rsidP="005A6E89">
      <w:pPr>
        <w:pStyle w:val="AWI-Heading3"/>
      </w:pPr>
      <w:r>
        <w:t>Oral</w:t>
      </w:r>
    </w:p>
    <w:bookmarkEnd w:id="0"/>
    <w:bookmarkEnd w:id="1"/>
    <w:p w14:paraId="4F41A778" w14:textId="32CE9C15" w:rsidR="00D159AC" w:rsidRPr="00DC7B76" w:rsidRDefault="006E760D" w:rsidP="00DC7B76">
      <w:pPr>
        <w:pStyle w:val="AWI-Heading1"/>
      </w:pPr>
      <w:r>
        <w:t>BigRAID</w:t>
      </w:r>
      <w:r w:rsidR="00124CD4">
        <w:t xml:space="preserve"> – A</w:t>
      </w:r>
      <w:r w:rsidR="00431795">
        <w:t>N 11.2”</w:t>
      </w:r>
      <w:r w:rsidR="00124CD4">
        <w:t xml:space="preserve"> </w:t>
      </w:r>
      <w:r>
        <w:t>diameter version</w:t>
      </w:r>
      <w:r w:rsidR="00124CD4">
        <w:t xml:space="preserve"> </w:t>
      </w:r>
      <w:r>
        <w:t>of</w:t>
      </w:r>
      <w:r w:rsidR="00124CD4">
        <w:t xml:space="preserve"> </w:t>
      </w:r>
      <w:r>
        <w:t>the</w:t>
      </w:r>
      <w:r w:rsidR="00124CD4">
        <w:t xml:space="preserve"> BAS Rapid Access Isotope Drill</w:t>
      </w:r>
      <w:r w:rsidR="00D159AC" w:rsidRPr="00DC7B7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58638A5A" w14:textId="0CB3E52F" w:rsidR="00236723" w:rsidRPr="007F50F9" w:rsidRDefault="00124CD4" w:rsidP="007F50F9">
            <w:pPr>
              <w:pStyle w:val="AWI-Heading5"/>
              <w:rPr>
                <w:szCs w:val="22"/>
              </w:rPr>
            </w:pPr>
            <w:bookmarkStart w:id="2" w:name="_Toc197609195"/>
            <w:bookmarkStart w:id="3" w:name="_Toc197610084"/>
            <w:r>
              <w:t>Scott Polfrey</w:t>
            </w:r>
            <w:r w:rsidR="00D159AC" w:rsidRPr="00D75ECE">
              <w:rPr>
                <w:vertAlign w:val="superscript"/>
              </w:rPr>
              <w:t>1</w:t>
            </w:r>
            <w:r>
              <w:t xml:space="preserve">, </w:t>
            </w:r>
            <w:r w:rsidR="00596357">
              <w:t>Paul Anker</w:t>
            </w:r>
            <w:r w:rsidR="00596357" w:rsidRPr="00D75ECE">
              <w:rPr>
                <w:vertAlign w:val="superscript"/>
              </w:rPr>
              <w:t>1</w:t>
            </w:r>
            <w:r w:rsidR="00596357">
              <w:t>, Chris Kerr</w:t>
            </w:r>
            <w:r w:rsidR="00596357" w:rsidRPr="00D75ECE">
              <w:rPr>
                <w:vertAlign w:val="superscript"/>
              </w:rPr>
              <w:t>1</w:t>
            </w:r>
            <w:r w:rsidR="00596357">
              <w:rPr>
                <w:vertAlign w:val="superscript"/>
              </w:rPr>
              <w:t xml:space="preserve"> </w:t>
            </w:r>
            <w:r w:rsidR="00596357">
              <w:t>Keith Makinson</w:t>
            </w:r>
            <w:r w:rsidR="00596357" w:rsidRPr="00D75ECE">
              <w:rPr>
                <w:vertAlign w:val="superscript"/>
              </w:rPr>
              <w:t>1</w:t>
            </w:r>
            <w:r w:rsidR="00596357">
              <w:t>,</w:t>
            </w:r>
            <w:r w:rsidR="00596357">
              <w:t xml:space="preserve"> </w:t>
            </w:r>
            <w:r w:rsidR="00596357">
              <w:t>Robert Mulvaney</w:t>
            </w:r>
            <w:r w:rsidR="00596357" w:rsidRPr="00D75ECE">
              <w:rPr>
                <w:vertAlign w:val="superscript"/>
              </w:rPr>
              <w:t>1</w:t>
            </w:r>
            <w:r w:rsidR="00596357" w:rsidRPr="00D75ECE">
              <w:t xml:space="preserve">, </w:t>
            </w:r>
            <w:r w:rsidR="00596357">
              <w:t>Julius Rix</w:t>
            </w:r>
            <w:r w:rsidR="00596357" w:rsidRPr="00D75ECE">
              <w:rPr>
                <w:vertAlign w:val="superscript"/>
              </w:rPr>
              <w:t>1</w:t>
            </w:r>
            <w:r w:rsidR="00596357" w:rsidRPr="00D75ECE">
              <w:t>,</w:t>
            </w:r>
            <w:r w:rsidR="00596357">
              <w:t xml:space="preserve"> </w:t>
            </w:r>
            <w:r>
              <w:t>James Veale</w:t>
            </w:r>
            <w:r w:rsidRPr="00D75ECE">
              <w:rPr>
                <w:vertAlign w:val="superscript"/>
              </w:rPr>
              <w:t>1</w:t>
            </w:r>
            <w:r w:rsidR="00596357">
              <w:t xml:space="preserve">, and </w:t>
            </w:r>
            <w:r w:rsidR="00596357" w:rsidRPr="00A751FA">
              <w:t>Jason Chan</w:t>
            </w:r>
            <w:r w:rsidR="00596357" w:rsidRPr="00A751FA">
              <w:rPr>
                <w:vertAlign w:val="superscript"/>
              </w:rPr>
              <w:t>2</w:t>
            </w:r>
            <w:r w:rsidR="00596357">
              <w:t xml:space="preserve">, </w:t>
            </w:r>
            <w:r w:rsidRPr="00A751FA">
              <w:t>Mirko</w:t>
            </w:r>
            <w:r w:rsidR="00A751FA" w:rsidRPr="00A751FA">
              <w:t xml:space="preserve"> Kugelmeier</w:t>
            </w:r>
            <w:r w:rsidRPr="00A751FA">
              <w:rPr>
                <w:vertAlign w:val="superscript"/>
              </w:rPr>
              <w:t>2</w:t>
            </w:r>
            <w:r w:rsidRPr="00A751FA">
              <w:t xml:space="preserve">, </w:t>
            </w:r>
            <w:bookmarkEnd w:id="2"/>
            <w:bookmarkEnd w:id="3"/>
            <w:r w:rsidR="00596357">
              <w:t>Delia Tosi</w:t>
            </w:r>
            <w:r w:rsidR="00596357" w:rsidRPr="00D75ECE">
              <w:rPr>
                <w:vertAlign w:val="superscript"/>
              </w:rPr>
              <w:t>2</w:t>
            </w:r>
            <w:r w:rsidR="00596357">
              <w:t xml:space="preserve"> for the RNO-G Collaboration</w:t>
            </w:r>
          </w:p>
        </w:tc>
        <w:tc>
          <w:tcPr>
            <w:tcW w:w="4533" w:type="dxa"/>
            <w:shd w:val="clear" w:color="auto" w:fill="auto"/>
          </w:tcPr>
          <w:p w14:paraId="7DBF87D1" w14:textId="05E12D19" w:rsidR="00D159AC" w:rsidRPr="00AD3D00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="00124CD4">
              <w:t>The British Antarctic Survey</w:t>
            </w:r>
            <w:r w:rsidRPr="00AD3D00">
              <w:t xml:space="preserve">, </w:t>
            </w:r>
            <w:r w:rsidR="00124CD4">
              <w:t>Cambridge</w:t>
            </w:r>
            <w:r w:rsidRPr="00AD3D00">
              <w:t xml:space="preserve">, </w:t>
            </w:r>
            <w:r w:rsidR="00124CD4">
              <w:t>United Kingdom</w:t>
            </w:r>
          </w:p>
          <w:p w14:paraId="37CA570F" w14:textId="3FC41CAE" w:rsidR="00D159AC" w:rsidRPr="00CA542C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2</w:t>
            </w:r>
            <w:r w:rsidR="00124CD4">
              <w:t>University of Wisconsin-Madison</w:t>
            </w:r>
            <w:r w:rsidRPr="00AD3D00">
              <w:t>,</w:t>
            </w:r>
            <w:r w:rsidR="00124CD4">
              <w:t xml:space="preserve"> Wisconsin, United States</w:t>
            </w:r>
          </w:p>
        </w:tc>
      </w:tr>
    </w:tbl>
    <w:p w14:paraId="0B514178" w14:textId="0280F2D1" w:rsidR="007F50F9" w:rsidRPr="007F50F9" w:rsidRDefault="007F50F9" w:rsidP="007F50F9"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BigRAID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 large </w:t>
      </w:r>
      <w:proofErr w:type="spellStart"/>
      <w:r>
        <w:rPr>
          <w:rFonts w:ascii="Arial" w:hAnsi="Arial" w:cs="Arial"/>
          <w:sz w:val="22"/>
          <w:szCs w:val="22"/>
        </w:rPr>
        <w:t>diameter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version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The British </w:t>
      </w:r>
      <w:proofErr w:type="spellStart"/>
      <w:r>
        <w:rPr>
          <w:rFonts w:ascii="Arial" w:hAnsi="Arial" w:cs="Arial"/>
          <w:sz w:val="22"/>
          <w:szCs w:val="22"/>
        </w:rPr>
        <w:t>Antarctic</w:t>
      </w:r>
      <w:proofErr w:type="spellEnd"/>
      <w:r>
        <w:rPr>
          <w:rFonts w:ascii="Arial" w:hAnsi="Arial" w:cs="Arial"/>
          <w:sz w:val="22"/>
          <w:szCs w:val="22"/>
        </w:rPr>
        <w:t xml:space="preserve"> Survey (BAS) Rapid Access Isotope Drill (RAID) (Rix et al. 2019), </w:t>
      </w:r>
      <w:proofErr w:type="spellStart"/>
      <w:r>
        <w:rPr>
          <w:rFonts w:ascii="Arial" w:hAnsi="Arial" w:cs="Arial"/>
          <w:sz w:val="22"/>
          <w:szCs w:val="22"/>
        </w:rPr>
        <w:t>whereas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original RAID was </w:t>
      </w:r>
      <w:proofErr w:type="spellStart"/>
      <w:r>
        <w:rPr>
          <w:rFonts w:ascii="Arial" w:hAnsi="Arial" w:cs="Arial"/>
          <w:sz w:val="22"/>
          <w:szCs w:val="22"/>
        </w:rPr>
        <w:t>based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around</w:t>
      </w:r>
      <w:proofErr w:type="spellEnd"/>
      <w:r>
        <w:rPr>
          <w:rFonts w:ascii="Arial" w:hAnsi="Arial" w:cs="Arial"/>
          <w:sz w:val="22"/>
          <w:szCs w:val="22"/>
        </w:rPr>
        <w:t xml:space="preserve"> a 3-inch </w:t>
      </w:r>
      <w:proofErr w:type="spellStart"/>
      <w:r>
        <w:rPr>
          <w:rFonts w:ascii="Arial" w:hAnsi="Arial" w:cs="Arial"/>
          <w:sz w:val="22"/>
          <w:szCs w:val="22"/>
        </w:rPr>
        <w:t>barrel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has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cutters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outer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diameter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85.2mm,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BigRAID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cutters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outer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diameter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285mm. Both </w:t>
      </w:r>
      <w:proofErr w:type="spellStart"/>
      <w:r>
        <w:rPr>
          <w:rFonts w:ascii="Arial" w:hAnsi="Arial" w:cs="Arial"/>
          <w:sz w:val="22"/>
          <w:szCs w:val="22"/>
        </w:rPr>
        <w:t>drills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work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same </w:t>
      </w:r>
      <w:proofErr w:type="spellStart"/>
      <w:r>
        <w:rPr>
          <w:rFonts w:ascii="Arial" w:hAnsi="Arial" w:cs="Arial"/>
          <w:sz w:val="22"/>
          <w:szCs w:val="22"/>
        </w:rPr>
        <w:t>principle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twin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cutters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create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chippings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collected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internally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sonde</w:t>
      </w:r>
      <w:proofErr w:type="spellEnd"/>
      <w:r>
        <w:rPr>
          <w:rFonts w:ascii="Arial" w:hAnsi="Arial" w:cs="Arial"/>
          <w:sz w:val="22"/>
          <w:szCs w:val="22"/>
        </w:rPr>
        <w:t xml:space="preserve">. The </w:t>
      </w:r>
      <w:proofErr w:type="spellStart"/>
      <w:r>
        <w:rPr>
          <w:rFonts w:ascii="Arial" w:hAnsi="Arial" w:cs="Arial"/>
          <w:sz w:val="22"/>
          <w:szCs w:val="22"/>
        </w:rPr>
        <w:t>drill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winched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surface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chippings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ejected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running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motor</w:t>
      </w:r>
      <w:proofErr w:type="spellEnd"/>
      <w:r>
        <w:rPr>
          <w:rFonts w:ascii="Arial" w:hAnsi="Arial" w:cs="Arial"/>
          <w:sz w:val="22"/>
          <w:szCs w:val="22"/>
        </w:rPr>
        <w:t xml:space="preserve"> in reverse. This </w:t>
      </w:r>
      <w:proofErr w:type="spellStart"/>
      <w:r>
        <w:rPr>
          <w:rFonts w:ascii="Arial" w:hAnsi="Arial" w:cs="Arial"/>
          <w:sz w:val="22"/>
          <w:szCs w:val="22"/>
        </w:rPr>
        <w:t>presentation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focuses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concept</w:t>
      </w:r>
      <w:proofErr w:type="spellEnd"/>
      <w:r>
        <w:rPr>
          <w:rFonts w:ascii="Arial" w:hAnsi="Arial" w:cs="Arial"/>
          <w:sz w:val="22"/>
          <w:szCs w:val="22"/>
        </w:rPr>
        <w:t xml:space="preserve"> and design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BigRAID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system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highlighting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differences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between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BigRAID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RAID. The </w:t>
      </w:r>
      <w:proofErr w:type="spellStart"/>
      <w:r>
        <w:rPr>
          <w:rFonts w:ascii="Arial" w:hAnsi="Arial" w:cs="Arial"/>
          <w:sz w:val="22"/>
          <w:szCs w:val="22"/>
        </w:rPr>
        <w:t>most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significant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are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direct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motor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, an </w:t>
      </w:r>
      <w:proofErr w:type="spellStart"/>
      <w:r w:rsidRPr="007F50F9">
        <w:rPr>
          <w:rFonts w:ascii="Arial" w:hAnsi="Arial" w:cs="Arial"/>
          <w:sz w:val="22"/>
          <w:szCs w:val="22"/>
        </w:rPr>
        <w:t>asymmetric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cutting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head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to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reduce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chip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loss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during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borehole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transit</w:t>
      </w:r>
      <w:proofErr w:type="spellEnd"/>
      <w:r w:rsidRPr="007F50F9">
        <w:rPr>
          <w:rFonts w:ascii="Arial" w:hAnsi="Arial" w:cs="Arial"/>
          <w:sz w:val="22"/>
          <w:szCs w:val="22"/>
        </w:rPr>
        <w:t>, anti-</w:t>
      </w:r>
      <w:proofErr w:type="spellStart"/>
      <w:r w:rsidRPr="007F50F9">
        <w:rPr>
          <w:rFonts w:ascii="Arial" w:hAnsi="Arial" w:cs="Arial"/>
          <w:sz w:val="22"/>
          <w:szCs w:val="22"/>
        </w:rPr>
        <w:t>torque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slip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ring and </w:t>
      </w:r>
      <w:proofErr w:type="spellStart"/>
      <w:r w:rsidRPr="007F50F9">
        <w:rPr>
          <w:rFonts w:ascii="Arial" w:hAnsi="Arial" w:cs="Arial"/>
          <w:sz w:val="22"/>
          <w:szCs w:val="22"/>
        </w:rPr>
        <w:t>above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surface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anti-</w:t>
      </w:r>
      <w:proofErr w:type="spellStart"/>
      <w:r w:rsidRPr="007F50F9">
        <w:rPr>
          <w:rFonts w:ascii="Arial" w:hAnsi="Arial" w:cs="Arial"/>
          <w:sz w:val="22"/>
          <w:szCs w:val="22"/>
        </w:rPr>
        <w:t>torque</w:t>
      </w:r>
      <w:proofErr w:type="spellEnd"/>
      <w:r w:rsidRPr="007F50F9">
        <w:rPr>
          <w:rFonts w:ascii="Arial" w:hAnsi="Arial" w:cs="Arial"/>
          <w:sz w:val="22"/>
          <w:szCs w:val="22"/>
        </w:rPr>
        <w:t>.</w:t>
      </w:r>
    </w:p>
    <w:p w14:paraId="4749525D" w14:textId="63D0834A" w:rsidR="007F50F9" w:rsidRPr="007F50F9" w:rsidRDefault="007F50F9" w:rsidP="007F50F9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7F50F9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7F50F9">
        <w:rPr>
          <w:rFonts w:ascii="Arial" w:hAnsi="Arial" w:cs="Arial"/>
          <w:sz w:val="22"/>
          <w:szCs w:val="22"/>
        </w:rPr>
        <w:t>BigRAID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has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been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drilling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access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holes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as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part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of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the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Radio Neutrino Observatory – Greenland (RNO-G) </w:t>
      </w:r>
      <w:proofErr w:type="spellStart"/>
      <w:r w:rsidRPr="007F50F9">
        <w:rPr>
          <w:rFonts w:ascii="Arial" w:hAnsi="Arial" w:cs="Arial"/>
          <w:sz w:val="22"/>
          <w:szCs w:val="22"/>
        </w:rPr>
        <w:t>up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at Summit Station (</w:t>
      </w:r>
      <w:proofErr w:type="spellStart"/>
      <w:r w:rsidRPr="007F50F9">
        <w:rPr>
          <w:rFonts w:ascii="Arial" w:hAnsi="Arial" w:cs="Arial"/>
          <w:sz w:val="22"/>
          <w:szCs w:val="22"/>
        </w:rPr>
        <w:t>Agarwal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et al. 2025). The </w:t>
      </w:r>
      <w:proofErr w:type="spellStart"/>
      <w:r w:rsidRPr="007F50F9">
        <w:rPr>
          <w:rFonts w:ascii="Arial" w:hAnsi="Arial" w:cs="Arial"/>
          <w:sz w:val="22"/>
          <w:szCs w:val="22"/>
        </w:rPr>
        <w:t>drill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is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mounted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on an </w:t>
      </w:r>
      <w:proofErr w:type="spellStart"/>
      <w:r w:rsidR="00596357">
        <w:rPr>
          <w:rFonts w:ascii="Arial" w:hAnsi="Arial" w:cs="Arial"/>
          <w:sz w:val="22"/>
          <w:szCs w:val="22"/>
        </w:rPr>
        <w:t>plastic</w:t>
      </w:r>
      <w:proofErr w:type="spellEnd"/>
      <w:r w:rsidR="005963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sheet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F50F9">
        <w:rPr>
          <w:rFonts w:ascii="Arial" w:hAnsi="Arial" w:cs="Arial"/>
          <w:sz w:val="22"/>
          <w:szCs w:val="22"/>
        </w:rPr>
        <w:t>can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be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setup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quickly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F50F9">
        <w:rPr>
          <w:rFonts w:ascii="Arial" w:hAnsi="Arial" w:cs="Arial"/>
          <w:sz w:val="22"/>
          <w:szCs w:val="22"/>
        </w:rPr>
        <w:t>moved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easily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from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one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site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to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the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50F9">
        <w:rPr>
          <w:rFonts w:ascii="Arial" w:hAnsi="Arial" w:cs="Arial"/>
          <w:sz w:val="22"/>
          <w:szCs w:val="22"/>
        </w:rPr>
        <w:t>next</w:t>
      </w:r>
      <w:proofErr w:type="spellEnd"/>
      <w:r w:rsidRPr="007F50F9">
        <w:rPr>
          <w:rFonts w:ascii="Arial" w:hAnsi="Arial" w:cs="Arial"/>
          <w:sz w:val="22"/>
          <w:szCs w:val="22"/>
        </w:rPr>
        <w:t xml:space="preserve">. </w:t>
      </w:r>
    </w:p>
    <w:p w14:paraId="37C02DC0" w14:textId="77777777" w:rsidR="006C0062" w:rsidRDefault="006C0062" w:rsidP="0030102E">
      <w:pPr>
        <w:pStyle w:val="AWI-Standard"/>
      </w:pPr>
    </w:p>
    <w:p w14:paraId="2FA9B830" w14:textId="7E6C00C6" w:rsidR="00D159AC" w:rsidRPr="00D75ECE" w:rsidRDefault="00D159AC">
      <w:pPr>
        <w:pStyle w:val="AWI-Heading4"/>
      </w:pPr>
      <w:r w:rsidRPr="00D75ECE">
        <w:t>References</w:t>
      </w:r>
      <w:r w:rsidR="006A67BE" w:rsidRPr="00D75ECE">
        <w:t xml:space="preserve"> </w:t>
      </w:r>
    </w:p>
    <w:p w14:paraId="723E66F3" w14:textId="013840F5" w:rsidR="00921140" w:rsidRPr="00D75ECE" w:rsidRDefault="0086776D" w:rsidP="004E414A">
      <w:pPr>
        <w:pStyle w:val="AWI-References"/>
      </w:pPr>
      <w:r>
        <w:t>Rix J</w:t>
      </w:r>
      <w:r w:rsidR="00921140" w:rsidRPr="00D75ECE">
        <w:t xml:space="preserve">, </w:t>
      </w:r>
      <w:r>
        <w:t>Mulvaney R</w:t>
      </w:r>
      <w:r w:rsidR="00921140" w:rsidRPr="00D75ECE">
        <w:t xml:space="preserve">, </w:t>
      </w:r>
      <w:r>
        <w:t>Hong J</w:t>
      </w:r>
      <w:r w:rsidR="00921140" w:rsidRPr="00D75ECE">
        <w:t xml:space="preserve">, </w:t>
      </w:r>
      <w:r>
        <w:t>Ashurst D</w:t>
      </w:r>
      <w:r w:rsidR="00921140" w:rsidRPr="00D75ECE">
        <w:t xml:space="preserve"> (20</w:t>
      </w:r>
      <w:r>
        <w:t>19</w:t>
      </w:r>
      <w:r w:rsidR="00921140" w:rsidRPr="00D75ECE">
        <w:t xml:space="preserve">) </w:t>
      </w:r>
      <w:r>
        <w:t>Development of the British Antarctic Rapid Access Isotope Drill</w:t>
      </w:r>
      <w:r w:rsidR="00921140" w:rsidRPr="00D75ECE">
        <w:t xml:space="preserve">. </w:t>
      </w:r>
      <w:r w:rsidR="00ED43DD">
        <w:t>Journal of Glaciology</w:t>
      </w:r>
      <w:r w:rsidR="00921140" w:rsidRPr="00D75ECE">
        <w:t xml:space="preserve"> </w:t>
      </w:r>
      <w:r w:rsidR="00ED43DD">
        <w:t>65(250)</w:t>
      </w:r>
      <w:r w:rsidR="00973EFE">
        <w:t>:</w:t>
      </w:r>
      <w:r w:rsidR="00ED43DD">
        <w:t>228</w:t>
      </w:r>
      <w:r w:rsidR="00921140" w:rsidRPr="00D75ECE">
        <w:t>–</w:t>
      </w:r>
      <w:r w:rsidR="00ED43DD">
        <w:t>298</w:t>
      </w:r>
      <w:r w:rsidR="00973EFE">
        <w:t>.</w:t>
      </w:r>
      <w:r w:rsidR="00921140" w:rsidRPr="00D75ECE">
        <w:t xml:space="preserve"> </w:t>
      </w:r>
      <w:hyperlink r:id="rId9" w:history="1">
        <w:r w:rsidR="00ED43DD" w:rsidRPr="00536718">
          <w:rPr>
            <w:rStyle w:val="Hyperlink"/>
          </w:rPr>
          <w:t>https://doi.org/10.1017/jog.2019.9</w:t>
        </w:r>
      </w:hyperlink>
    </w:p>
    <w:p w14:paraId="71EAA09A" w14:textId="1390893B" w:rsidR="00596357" w:rsidRDefault="000F736D" w:rsidP="000F736D">
      <w:pPr>
        <w:pStyle w:val="AWI-References"/>
      </w:pPr>
      <w:r>
        <w:t>Agarwal S et al.</w:t>
      </w:r>
      <w:r w:rsidRPr="00D75ECE">
        <w:t xml:space="preserve"> (20</w:t>
      </w:r>
      <w:r>
        <w:t>25</w:t>
      </w:r>
      <w:r w:rsidRPr="00D75ECE">
        <w:t xml:space="preserve">) </w:t>
      </w:r>
      <w:r>
        <w:t>Instrument design and performance of the first seven stations of RNO-G</w:t>
      </w:r>
      <w:r w:rsidRPr="00D75ECE">
        <w:t xml:space="preserve">. </w:t>
      </w:r>
      <w:r>
        <w:t>Journal of instrumentation</w:t>
      </w:r>
      <w:r w:rsidR="00596357">
        <w:t xml:space="preserve">, </w:t>
      </w:r>
      <w:r w:rsidR="00596357" w:rsidRPr="00596357">
        <w:rPr>
          <w:i/>
          <w:iCs/>
        </w:rPr>
        <w:t>J</w:t>
      </w:r>
      <w:r w:rsidR="00596357">
        <w:rPr>
          <w:rStyle w:val="Emphasis"/>
        </w:rPr>
        <w:t>INST</w:t>
      </w:r>
      <w:r w:rsidR="00596357">
        <w:t xml:space="preserve"> </w:t>
      </w:r>
      <w:r w:rsidR="00596357" w:rsidRPr="00596357">
        <w:rPr>
          <w:b/>
          <w:bCs/>
        </w:rPr>
        <w:t>20</w:t>
      </w:r>
      <w:r w:rsidR="00596357">
        <w:t xml:space="preserve"> P04015</w:t>
      </w:r>
      <w:r>
        <w:t>.</w:t>
      </w:r>
      <w:r w:rsidR="00596357">
        <w:t xml:space="preserve"> </w:t>
      </w:r>
      <w:hyperlink r:id="rId10" w:history="1">
        <w:r w:rsidR="00596357" w:rsidRPr="00553371">
          <w:rPr>
            <w:rStyle w:val="Hyperlink"/>
          </w:rPr>
          <w:t>https://dx.doi.org/10.1088/1748-0221/20/04/P04015</w:t>
        </w:r>
      </w:hyperlink>
    </w:p>
    <w:p w14:paraId="07CECC05" w14:textId="77777777" w:rsidR="00596357" w:rsidRPr="00D75ECE" w:rsidRDefault="00596357" w:rsidP="000F736D">
      <w:pPr>
        <w:pStyle w:val="AWI-References"/>
      </w:pPr>
    </w:p>
    <w:p w14:paraId="04F2D23F" w14:textId="1CB1F402" w:rsidR="00596357" w:rsidRPr="00D75ECE" w:rsidRDefault="000F736D" w:rsidP="000F736D">
      <w:pPr>
        <w:pStyle w:val="AWI-References"/>
      </w:pPr>
      <w:r w:rsidRPr="00D75ECE">
        <w:t xml:space="preserve"> </w:t>
      </w:r>
    </w:p>
    <w:p w14:paraId="0E17C32B" w14:textId="3E05F0C7" w:rsidR="000F736D" w:rsidRPr="00D75ECE" w:rsidRDefault="000F736D" w:rsidP="000F736D">
      <w:pPr>
        <w:pStyle w:val="AWI-References"/>
      </w:pPr>
    </w:p>
    <w:p w14:paraId="73EA1B64" w14:textId="77777777" w:rsidR="000F736D" w:rsidRDefault="000F736D" w:rsidP="007F65B5">
      <w:pPr>
        <w:pStyle w:val="AWI-Teacher11pt"/>
      </w:pPr>
    </w:p>
    <w:p w14:paraId="6988F9D9" w14:textId="4ABEEA32" w:rsidR="005F09C0" w:rsidRPr="005F09C0" w:rsidRDefault="005F09C0" w:rsidP="007F65B5">
      <w:pPr>
        <w:pStyle w:val="AWI-Teacher11pt"/>
      </w:pPr>
    </w:p>
    <w:sectPr w:rsidR="005F09C0" w:rsidRPr="005F09C0" w:rsidSect="00E65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1076" w14:textId="77777777" w:rsidR="00CF6024" w:rsidRDefault="00CF6024">
      <w:r>
        <w:separator/>
      </w:r>
    </w:p>
  </w:endnote>
  <w:endnote w:type="continuationSeparator" w:id="0">
    <w:p w14:paraId="55A947B0" w14:textId="77777777" w:rsidR="00CF6024" w:rsidRDefault="00CF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20B0604020202020204"/>
    <w:charset w:val="00"/>
    <w:family w:val="auto"/>
    <w:pitch w:val="default"/>
  </w:font>
  <w:font w:name="Time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F80F" w14:textId="77777777" w:rsidR="00CF6024" w:rsidRDefault="00CF6024">
      <w:r>
        <w:separator/>
      </w:r>
    </w:p>
  </w:footnote>
  <w:footnote w:type="continuationSeparator" w:id="0">
    <w:p w14:paraId="0900D26A" w14:textId="77777777" w:rsidR="00CF6024" w:rsidRDefault="00CF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isplayBackgroundShape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3D19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36D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4CD4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73C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04D4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1795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131BB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96357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0B4D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2589B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E760D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2693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95FAF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0F9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477E4"/>
    <w:rsid w:val="008560F3"/>
    <w:rsid w:val="0085668E"/>
    <w:rsid w:val="008569CD"/>
    <w:rsid w:val="00856B27"/>
    <w:rsid w:val="008608A8"/>
    <w:rsid w:val="00861620"/>
    <w:rsid w:val="008625A3"/>
    <w:rsid w:val="00864200"/>
    <w:rsid w:val="0086776D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6B1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DBB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7FC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51FA"/>
    <w:rsid w:val="00A7701A"/>
    <w:rsid w:val="00A80AC6"/>
    <w:rsid w:val="00A80F71"/>
    <w:rsid w:val="00A812BF"/>
    <w:rsid w:val="00A9200D"/>
    <w:rsid w:val="00A93A9A"/>
    <w:rsid w:val="00A93CAA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2F79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3A33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3178E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C3E9A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024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3DD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2456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pol@bas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x.doi.org/10.1088/1748-0221/20/04/P04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7/jog.2019.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Delia Tosi</cp:lastModifiedBy>
  <cp:revision>3</cp:revision>
  <cp:lastPrinted>1900-01-01T03:26:56Z</cp:lastPrinted>
  <dcterms:created xsi:type="dcterms:W3CDTF">2025-07-11T10:13:00Z</dcterms:created>
  <dcterms:modified xsi:type="dcterms:W3CDTF">2025-07-11T14:28:00Z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