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5206" w14:textId="6A75E806" w:rsidR="00186003" w:rsidRPr="00C53A36" w:rsidRDefault="00C53A36" w:rsidP="00186003">
      <w:pPr>
        <w:jc w:val="center"/>
        <w:rPr>
          <w:rFonts w:ascii="Arial" w:hAnsi="Arial" w:cs="Arial"/>
          <w:b/>
          <w:sz w:val="32"/>
          <w:szCs w:val="28"/>
          <w:lang w:val="en-US"/>
        </w:rPr>
      </w:pPr>
      <w:r w:rsidRPr="00C53A36">
        <w:rPr>
          <w:rFonts w:ascii="Arial" w:hAnsi="Arial" w:cs="Arial"/>
          <w:b/>
          <w:sz w:val="28"/>
          <w:szCs w:val="28"/>
          <w:lang w:val="en-GB"/>
        </w:rPr>
        <w:t>Persistent Sample Identification with an IGSN Service at Kiel University</w:t>
      </w:r>
    </w:p>
    <w:p w14:paraId="589EB88C" w14:textId="4E4586A6" w:rsidR="008973B4" w:rsidRPr="002E2430" w:rsidRDefault="00C024B1" w:rsidP="008973B4">
      <w:pPr>
        <w:jc w:val="center"/>
        <w:rPr>
          <w:rFonts w:ascii="Arial" w:hAnsi="Arial" w:cs="Arial"/>
          <w:sz w:val="24"/>
          <w:szCs w:val="24"/>
          <w:lang w:val="en-US"/>
        </w:rPr>
      </w:pPr>
      <w:r w:rsidRPr="002E2430">
        <w:rPr>
          <w:rFonts w:ascii="Arial" w:hAnsi="Arial" w:cs="Arial"/>
          <w:sz w:val="24"/>
          <w:szCs w:val="24"/>
          <w:lang w:val="en-US"/>
        </w:rPr>
        <w:t>Nicolas</w:t>
      </w:r>
      <w:r w:rsidR="008973B4" w:rsidRPr="002E2430">
        <w:rPr>
          <w:rFonts w:ascii="Arial" w:hAnsi="Arial" w:cs="Arial"/>
          <w:sz w:val="24"/>
          <w:szCs w:val="24"/>
          <w:lang w:val="en-US"/>
        </w:rPr>
        <w:t xml:space="preserve"> </w:t>
      </w:r>
      <w:r w:rsidRPr="002E2430">
        <w:rPr>
          <w:rFonts w:ascii="Arial" w:hAnsi="Arial" w:cs="Arial"/>
          <w:sz w:val="24"/>
          <w:szCs w:val="24"/>
          <w:lang w:val="en-US"/>
        </w:rPr>
        <w:t>Hayen</w:t>
      </w:r>
      <w:r w:rsidR="008973B4" w:rsidRPr="002E2430">
        <w:rPr>
          <w:rFonts w:ascii="Arial" w:hAnsi="Arial" w:cs="Arial"/>
          <w:sz w:val="24"/>
          <w:szCs w:val="24"/>
          <w:vertAlign w:val="superscript"/>
          <w:lang w:val="en-US"/>
        </w:rPr>
        <w:t>1</w:t>
      </w:r>
      <w:r w:rsidR="0010641A" w:rsidRPr="002E2430">
        <w:rPr>
          <w:rFonts w:ascii="Arial" w:hAnsi="Arial" w:cs="Arial"/>
          <w:sz w:val="24"/>
          <w:szCs w:val="24"/>
          <w:vertAlign w:val="superscript"/>
          <w:lang w:val="en-US"/>
        </w:rPr>
        <w:t>,2</w:t>
      </w:r>
      <w:r w:rsidR="008973B4" w:rsidRPr="002E2430">
        <w:rPr>
          <w:rFonts w:ascii="Arial" w:hAnsi="Arial" w:cs="Arial"/>
          <w:sz w:val="24"/>
          <w:szCs w:val="24"/>
          <w:lang w:val="en-US"/>
        </w:rPr>
        <w:t>, Svenja C. Hövelmann</w:t>
      </w:r>
      <w:r w:rsidR="008973B4" w:rsidRPr="002E2430">
        <w:rPr>
          <w:rFonts w:ascii="Arial" w:hAnsi="Arial" w:cs="Arial"/>
          <w:sz w:val="24"/>
          <w:szCs w:val="24"/>
          <w:vertAlign w:val="superscript"/>
          <w:lang w:val="en-US"/>
        </w:rPr>
        <w:t>1,</w:t>
      </w:r>
      <w:r w:rsidR="0010641A" w:rsidRPr="002E2430">
        <w:rPr>
          <w:rFonts w:ascii="Arial" w:hAnsi="Arial" w:cs="Arial"/>
          <w:sz w:val="24"/>
          <w:szCs w:val="24"/>
          <w:vertAlign w:val="superscript"/>
          <w:lang w:val="en-US"/>
        </w:rPr>
        <w:t>2</w:t>
      </w:r>
      <w:r w:rsidR="008973B4" w:rsidRPr="002E2430">
        <w:rPr>
          <w:rFonts w:ascii="Arial" w:hAnsi="Arial" w:cs="Arial"/>
          <w:sz w:val="24"/>
          <w:szCs w:val="24"/>
          <w:vertAlign w:val="superscript"/>
          <w:lang w:val="en-US"/>
        </w:rPr>
        <w:t>,</w:t>
      </w:r>
      <w:r w:rsidR="0010641A" w:rsidRPr="002E2430">
        <w:rPr>
          <w:rFonts w:ascii="Arial" w:hAnsi="Arial" w:cs="Arial"/>
          <w:sz w:val="24"/>
          <w:szCs w:val="24"/>
          <w:vertAlign w:val="superscript"/>
          <w:lang w:val="en-US"/>
        </w:rPr>
        <w:t>3</w:t>
      </w:r>
      <w:r w:rsidR="008973B4" w:rsidRPr="002E2430">
        <w:rPr>
          <w:rFonts w:ascii="Arial" w:hAnsi="Arial" w:cs="Arial"/>
          <w:sz w:val="24"/>
          <w:szCs w:val="24"/>
          <w:lang w:val="en-US"/>
        </w:rPr>
        <w:t xml:space="preserve">, </w:t>
      </w:r>
      <w:r w:rsidR="002E2430">
        <w:rPr>
          <w:rFonts w:ascii="Arial" w:hAnsi="Arial" w:cs="Arial"/>
          <w:sz w:val="24"/>
          <w:szCs w:val="24"/>
          <w:lang w:val="en-US"/>
        </w:rPr>
        <w:t>Julia Kobus</w:t>
      </w:r>
      <w:r w:rsidR="002E2430" w:rsidRPr="002E2430">
        <w:rPr>
          <w:rFonts w:ascii="Arial" w:hAnsi="Arial" w:cs="Arial"/>
          <w:sz w:val="24"/>
          <w:szCs w:val="24"/>
          <w:vertAlign w:val="superscript"/>
          <w:lang w:val="en-US"/>
        </w:rPr>
        <w:t>1,2</w:t>
      </w:r>
      <w:r w:rsidR="002E2430">
        <w:rPr>
          <w:rFonts w:ascii="Arial" w:hAnsi="Arial" w:cs="Arial"/>
          <w:sz w:val="24"/>
          <w:szCs w:val="24"/>
          <w:lang w:val="en-US"/>
        </w:rPr>
        <w:t xml:space="preserve">, </w:t>
      </w:r>
      <w:r w:rsidR="0010641A" w:rsidRPr="002E2430">
        <w:rPr>
          <w:rFonts w:ascii="Arial" w:hAnsi="Arial" w:cs="Arial"/>
          <w:sz w:val="24"/>
          <w:szCs w:val="24"/>
          <w:lang w:val="en-US"/>
        </w:rPr>
        <w:t>P</w:t>
      </w:r>
      <w:r w:rsidR="008973B4" w:rsidRPr="002E2430">
        <w:rPr>
          <w:rFonts w:ascii="Arial" w:hAnsi="Arial" w:cs="Arial"/>
          <w:sz w:val="24"/>
          <w:szCs w:val="24"/>
          <w:lang w:val="en-US"/>
        </w:rPr>
        <w:t>hilipp Jordt</w:t>
      </w:r>
      <w:r w:rsidR="008973B4" w:rsidRPr="002E2430">
        <w:rPr>
          <w:rFonts w:ascii="Arial" w:hAnsi="Arial" w:cs="Arial"/>
          <w:sz w:val="24"/>
          <w:szCs w:val="24"/>
          <w:vertAlign w:val="superscript"/>
          <w:lang w:val="en-US"/>
        </w:rPr>
        <w:t>1,</w:t>
      </w:r>
      <w:r w:rsidR="0010641A" w:rsidRPr="002E2430">
        <w:rPr>
          <w:rFonts w:ascii="Arial" w:hAnsi="Arial" w:cs="Arial"/>
          <w:sz w:val="24"/>
          <w:szCs w:val="24"/>
          <w:vertAlign w:val="superscript"/>
          <w:lang w:val="en-US"/>
        </w:rPr>
        <w:t>2</w:t>
      </w:r>
      <w:r w:rsidR="008973B4" w:rsidRPr="002E2430">
        <w:rPr>
          <w:rFonts w:ascii="Arial" w:hAnsi="Arial" w:cs="Arial"/>
          <w:sz w:val="24"/>
          <w:szCs w:val="24"/>
          <w:lang w:val="en-US"/>
        </w:rPr>
        <w:t xml:space="preserve">, </w:t>
      </w:r>
      <w:r w:rsidR="00D23EA9">
        <w:rPr>
          <w:rFonts w:ascii="Arial" w:hAnsi="Arial" w:cs="Arial"/>
          <w:sz w:val="24"/>
          <w:szCs w:val="24"/>
          <w:lang w:val="en-US"/>
        </w:rPr>
        <w:t>Ali Ashtiani</w:t>
      </w:r>
      <w:r w:rsidR="00D23EA9" w:rsidRPr="002E2430">
        <w:rPr>
          <w:rFonts w:ascii="Arial" w:hAnsi="Arial" w:cs="Arial"/>
          <w:sz w:val="24"/>
          <w:szCs w:val="24"/>
          <w:vertAlign w:val="superscript"/>
          <w:lang w:val="en-US"/>
        </w:rPr>
        <w:t>1,2</w:t>
      </w:r>
      <w:r w:rsidR="00D23EA9" w:rsidRPr="002E2430">
        <w:rPr>
          <w:rFonts w:ascii="Arial" w:hAnsi="Arial" w:cs="Arial"/>
          <w:sz w:val="24"/>
          <w:szCs w:val="24"/>
          <w:lang w:val="en-US"/>
        </w:rPr>
        <w:t xml:space="preserve">, </w:t>
      </w:r>
      <w:r w:rsidR="00E549B5" w:rsidRPr="002E2430">
        <w:rPr>
          <w:rFonts w:ascii="Arial" w:hAnsi="Arial" w:cs="Arial"/>
          <w:sz w:val="24"/>
          <w:szCs w:val="24"/>
          <w:lang w:val="en-US"/>
        </w:rPr>
        <w:t>T</w:t>
      </w:r>
      <w:r w:rsidR="002E2430">
        <w:rPr>
          <w:rFonts w:ascii="Arial" w:hAnsi="Arial" w:cs="Arial"/>
          <w:sz w:val="24"/>
          <w:szCs w:val="24"/>
          <w:lang w:val="en-US"/>
        </w:rPr>
        <w:t>horge</w:t>
      </w:r>
      <w:r w:rsidR="00E549B5" w:rsidRPr="002E2430">
        <w:rPr>
          <w:rFonts w:ascii="Arial" w:hAnsi="Arial" w:cs="Arial"/>
          <w:sz w:val="24"/>
          <w:szCs w:val="24"/>
          <w:lang w:val="en-US"/>
        </w:rPr>
        <w:t xml:space="preserve"> Petersen</w:t>
      </w:r>
      <w:r w:rsidR="00A76199" w:rsidRPr="00A76199">
        <w:rPr>
          <w:rFonts w:ascii="Arial" w:hAnsi="Arial" w:cs="Arial"/>
          <w:sz w:val="24"/>
          <w:szCs w:val="24"/>
          <w:vertAlign w:val="superscript"/>
          <w:lang w:val="en-US"/>
        </w:rPr>
        <w:t>4</w:t>
      </w:r>
      <w:r w:rsidR="00E549B5" w:rsidRPr="002E2430">
        <w:rPr>
          <w:rFonts w:ascii="Arial" w:hAnsi="Arial" w:cs="Arial"/>
          <w:sz w:val="24"/>
          <w:szCs w:val="24"/>
          <w:lang w:val="en-US"/>
        </w:rPr>
        <w:t>, T</w:t>
      </w:r>
      <w:r w:rsidR="002E2430">
        <w:rPr>
          <w:rFonts w:ascii="Arial" w:hAnsi="Arial" w:cs="Arial"/>
          <w:sz w:val="24"/>
          <w:szCs w:val="24"/>
          <w:lang w:val="en-US"/>
        </w:rPr>
        <w:t>hilo</w:t>
      </w:r>
      <w:r w:rsidR="00E549B5" w:rsidRPr="002E2430">
        <w:rPr>
          <w:rFonts w:ascii="Arial" w:hAnsi="Arial" w:cs="Arial"/>
          <w:sz w:val="24"/>
          <w:szCs w:val="24"/>
          <w:lang w:val="en-US"/>
        </w:rPr>
        <w:t xml:space="preserve"> Paul-Stüve</w:t>
      </w:r>
      <w:r w:rsidR="00A76199" w:rsidRPr="00A76199">
        <w:rPr>
          <w:rFonts w:ascii="Arial" w:hAnsi="Arial" w:cs="Arial"/>
          <w:sz w:val="24"/>
          <w:szCs w:val="24"/>
          <w:vertAlign w:val="superscript"/>
          <w:lang w:val="en-US"/>
        </w:rPr>
        <w:t>4</w:t>
      </w:r>
      <w:r w:rsidR="00E549B5" w:rsidRPr="002E2430">
        <w:rPr>
          <w:rFonts w:ascii="Arial" w:hAnsi="Arial" w:cs="Arial"/>
          <w:sz w:val="24"/>
          <w:szCs w:val="24"/>
          <w:lang w:val="en-US"/>
        </w:rPr>
        <w:t>, a</w:t>
      </w:r>
      <w:r w:rsidR="008973B4" w:rsidRPr="002E2430">
        <w:rPr>
          <w:rFonts w:ascii="Arial" w:hAnsi="Arial" w:cs="Arial"/>
          <w:sz w:val="24"/>
          <w:szCs w:val="24"/>
          <w:lang w:val="en-US"/>
        </w:rPr>
        <w:t>nd Bridget M. Murphy</w:t>
      </w:r>
      <w:r w:rsidR="008973B4" w:rsidRPr="002E2430">
        <w:rPr>
          <w:rFonts w:ascii="Arial" w:hAnsi="Arial" w:cs="Arial"/>
          <w:sz w:val="24"/>
          <w:szCs w:val="24"/>
          <w:vertAlign w:val="superscript"/>
          <w:lang w:val="en-US"/>
        </w:rPr>
        <w:t>1,</w:t>
      </w:r>
      <w:r w:rsidR="0010641A" w:rsidRPr="002E2430">
        <w:rPr>
          <w:rFonts w:ascii="Arial" w:hAnsi="Arial" w:cs="Arial"/>
          <w:sz w:val="24"/>
          <w:szCs w:val="24"/>
          <w:vertAlign w:val="superscript"/>
          <w:lang w:val="en-US"/>
        </w:rPr>
        <w:t>2</w:t>
      </w:r>
      <w:r w:rsidR="002E2430" w:rsidRPr="002E2430">
        <w:rPr>
          <w:rFonts w:ascii="Arial" w:hAnsi="Arial" w:cs="Arial"/>
          <w:sz w:val="24"/>
          <w:szCs w:val="24"/>
          <w:vertAlign w:val="superscript"/>
          <w:lang w:val="en-US"/>
        </w:rPr>
        <w:t>,</w:t>
      </w:r>
      <w:r w:rsidR="002E2430">
        <w:rPr>
          <w:rFonts w:ascii="Arial" w:hAnsi="Arial" w:cs="Arial"/>
          <w:sz w:val="24"/>
          <w:szCs w:val="24"/>
          <w:vertAlign w:val="superscript"/>
          <w:lang w:val="en-US"/>
        </w:rPr>
        <w:t>3</w:t>
      </w:r>
    </w:p>
    <w:p w14:paraId="5C1AC32D" w14:textId="77777777" w:rsidR="008973B4" w:rsidRPr="00B6275F" w:rsidRDefault="008973B4" w:rsidP="008973B4">
      <w:pPr>
        <w:pBdr>
          <w:top w:val="none" w:sz="4" w:space="0" w:color="000000"/>
          <w:left w:val="none" w:sz="4" w:space="0" w:color="000000"/>
          <w:bottom w:val="none" w:sz="4" w:space="0" w:color="000000"/>
          <w:right w:val="none" w:sz="4" w:space="0" w:color="000000"/>
        </w:pBdr>
        <w:spacing w:after="0"/>
        <w:jc w:val="center"/>
        <w:rPr>
          <w:rFonts w:ascii="Arial" w:hAnsi="Arial" w:cs="Arial"/>
          <w:sz w:val="24"/>
          <w:szCs w:val="24"/>
          <w:lang w:val="en-GB"/>
        </w:rPr>
      </w:pPr>
      <w:r w:rsidRPr="00B6275F">
        <w:rPr>
          <w:rFonts w:ascii="Arial" w:eastAsia="Arial" w:hAnsi="Arial" w:cs="Arial"/>
          <w:color w:val="000000"/>
          <w:sz w:val="24"/>
          <w:szCs w:val="24"/>
          <w:vertAlign w:val="superscript"/>
          <w:lang w:val="en-GB"/>
        </w:rPr>
        <w:t>1</w:t>
      </w:r>
      <w:r w:rsidRPr="00B6275F">
        <w:rPr>
          <w:rFonts w:ascii="Arial" w:eastAsia="Arial" w:hAnsi="Arial" w:cs="Arial"/>
          <w:color w:val="000000"/>
          <w:sz w:val="24"/>
          <w:szCs w:val="24"/>
          <w:lang w:val="en-GB"/>
        </w:rPr>
        <w:t>Institute for Experimental and Applied Physics, Kiel University, 24118 Kiel, Germany</w:t>
      </w:r>
    </w:p>
    <w:p w14:paraId="09BE79E8" w14:textId="77777777" w:rsidR="0010641A" w:rsidRPr="00C024B1" w:rsidRDefault="0010641A" w:rsidP="008973B4">
      <w:pPr>
        <w:pBdr>
          <w:top w:val="none" w:sz="4" w:space="0" w:color="000000"/>
          <w:left w:val="none" w:sz="4" w:space="0" w:color="000000"/>
          <w:bottom w:val="none" w:sz="4" w:space="0" w:color="000000"/>
          <w:right w:val="none" w:sz="4" w:space="0" w:color="000000"/>
        </w:pBdr>
        <w:spacing w:after="0"/>
        <w:jc w:val="center"/>
        <w:rPr>
          <w:rFonts w:ascii="Arial" w:eastAsia="Arial" w:hAnsi="Arial" w:cs="Arial"/>
          <w:color w:val="000000"/>
          <w:sz w:val="24"/>
          <w:szCs w:val="24"/>
          <w:vertAlign w:val="superscript"/>
        </w:rPr>
      </w:pPr>
      <w:r w:rsidRPr="00C024B1">
        <w:rPr>
          <w:rFonts w:ascii="Arial" w:eastAsia="Arial" w:hAnsi="Arial" w:cs="Arial"/>
          <w:color w:val="000000"/>
          <w:sz w:val="24"/>
          <w:szCs w:val="24"/>
          <w:vertAlign w:val="superscript"/>
        </w:rPr>
        <w:t>2</w:t>
      </w:r>
      <w:r w:rsidRPr="00C024B1">
        <w:rPr>
          <w:rFonts w:ascii="Arial" w:eastAsia="Arial" w:hAnsi="Arial" w:cs="Arial"/>
          <w:color w:val="000000"/>
          <w:sz w:val="24"/>
          <w:szCs w:val="24"/>
        </w:rPr>
        <w:t>Ruprecht Haensel Laboratory, Kiel University, Kiel, Germany</w:t>
      </w:r>
      <w:r w:rsidRPr="00C024B1">
        <w:rPr>
          <w:rFonts w:ascii="Arial" w:eastAsia="Arial" w:hAnsi="Arial" w:cs="Arial"/>
          <w:color w:val="000000"/>
          <w:sz w:val="24"/>
          <w:szCs w:val="24"/>
          <w:vertAlign w:val="superscript"/>
        </w:rPr>
        <w:t xml:space="preserve"> </w:t>
      </w:r>
    </w:p>
    <w:p w14:paraId="6156CD1A" w14:textId="77777777" w:rsidR="00A76199" w:rsidRDefault="008973B4" w:rsidP="00E549B5">
      <w:pPr>
        <w:pBdr>
          <w:top w:val="none" w:sz="4" w:space="0" w:color="000000"/>
          <w:left w:val="none" w:sz="4" w:space="0" w:color="000000"/>
          <w:bottom w:val="none" w:sz="4" w:space="0" w:color="000000"/>
          <w:right w:val="none" w:sz="4" w:space="0" w:color="000000"/>
        </w:pBdr>
        <w:spacing w:after="0"/>
        <w:jc w:val="center"/>
        <w:rPr>
          <w:rFonts w:ascii="Arial" w:eastAsia="Arial" w:hAnsi="Arial" w:cs="Arial"/>
          <w:color w:val="000000"/>
          <w:sz w:val="24"/>
          <w:szCs w:val="24"/>
        </w:rPr>
      </w:pPr>
      <w:r w:rsidRPr="00C024B1">
        <w:rPr>
          <w:rFonts w:ascii="Arial" w:eastAsia="Arial" w:hAnsi="Arial" w:cs="Arial"/>
          <w:color w:val="000000"/>
          <w:sz w:val="24"/>
          <w:szCs w:val="24"/>
          <w:vertAlign w:val="superscript"/>
        </w:rPr>
        <w:t>3</w:t>
      </w:r>
      <w:r w:rsidRPr="00C024B1">
        <w:rPr>
          <w:rFonts w:ascii="Arial" w:eastAsia="Arial" w:hAnsi="Arial" w:cs="Arial"/>
          <w:color w:val="000000"/>
          <w:sz w:val="24"/>
          <w:szCs w:val="24"/>
        </w:rPr>
        <w:t>Deutsches Elektronen-Synchrotron DESY, Hamburg</w:t>
      </w:r>
    </w:p>
    <w:p w14:paraId="5A074266" w14:textId="1F915E62" w:rsidR="00A76199" w:rsidRPr="00B6275F" w:rsidRDefault="00A76199" w:rsidP="00A76199">
      <w:pPr>
        <w:pBdr>
          <w:top w:val="none" w:sz="4" w:space="0" w:color="000000"/>
          <w:left w:val="none" w:sz="4" w:space="0" w:color="000000"/>
          <w:bottom w:val="none" w:sz="4" w:space="0" w:color="000000"/>
          <w:right w:val="none" w:sz="4" w:space="0" w:color="000000"/>
        </w:pBdr>
        <w:spacing w:after="0"/>
        <w:jc w:val="center"/>
        <w:rPr>
          <w:rFonts w:ascii="Arial" w:hAnsi="Arial" w:cs="Arial"/>
          <w:sz w:val="24"/>
          <w:szCs w:val="24"/>
          <w:lang w:val="en-GB"/>
        </w:rPr>
      </w:pPr>
      <w:r>
        <w:rPr>
          <w:rFonts w:ascii="Arial" w:eastAsia="Arial" w:hAnsi="Arial" w:cs="Arial"/>
          <w:color w:val="000000"/>
          <w:sz w:val="24"/>
          <w:szCs w:val="24"/>
          <w:vertAlign w:val="superscript"/>
          <w:lang w:val="en-GB"/>
        </w:rPr>
        <w:t>4</w:t>
      </w:r>
      <w:r>
        <w:rPr>
          <w:rFonts w:ascii="Arial" w:eastAsia="Arial" w:hAnsi="Arial" w:cs="Arial"/>
          <w:color w:val="000000"/>
          <w:sz w:val="24"/>
          <w:szCs w:val="24"/>
          <w:lang w:val="en-GB"/>
        </w:rPr>
        <w:t>University Computing Centre</w:t>
      </w:r>
      <w:r w:rsidRPr="00B6275F">
        <w:rPr>
          <w:rFonts w:ascii="Arial" w:eastAsia="Arial" w:hAnsi="Arial" w:cs="Arial"/>
          <w:color w:val="000000"/>
          <w:sz w:val="24"/>
          <w:szCs w:val="24"/>
          <w:lang w:val="en-GB"/>
        </w:rPr>
        <w:t>, Kiel University, 24118 Kiel, Germany</w:t>
      </w:r>
    </w:p>
    <w:p w14:paraId="12956FEE" w14:textId="60A7A36A" w:rsidR="00690416" w:rsidRPr="000F1892" w:rsidRDefault="008973B4" w:rsidP="000F1892">
      <w:pPr>
        <w:pBdr>
          <w:top w:val="none" w:sz="4" w:space="0" w:color="000000"/>
          <w:left w:val="none" w:sz="4" w:space="0" w:color="000000"/>
          <w:bottom w:val="none" w:sz="4" w:space="0" w:color="000000"/>
          <w:right w:val="none" w:sz="4" w:space="0" w:color="000000"/>
        </w:pBdr>
        <w:spacing w:after="0"/>
        <w:jc w:val="center"/>
        <w:rPr>
          <w:rFonts w:ascii="Arial" w:eastAsia="Arial" w:hAnsi="Arial" w:cs="Arial"/>
          <w:color w:val="000000"/>
          <w:sz w:val="24"/>
          <w:szCs w:val="24"/>
          <w:lang w:val="en-US"/>
        </w:rPr>
      </w:pPr>
      <w:r w:rsidRPr="00A76199">
        <w:rPr>
          <w:rFonts w:ascii="Arial" w:eastAsia="Arial" w:hAnsi="Arial" w:cs="Arial"/>
          <w:color w:val="000000"/>
          <w:sz w:val="24"/>
          <w:szCs w:val="24"/>
          <w:lang w:val="en-US"/>
        </w:rPr>
        <w:br/>
      </w:r>
    </w:p>
    <w:p w14:paraId="09F3B489" w14:textId="77777777" w:rsidR="00B57101" w:rsidRPr="00B6275F" w:rsidRDefault="00B57101" w:rsidP="00B57101">
      <w:pPr>
        <w:pBdr>
          <w:top w:val="none" w:sz="4" w:space="0" w:color="000000"/>
          <w:left w:val="none" w:sz="4" w:space="0" w:color="000000"/>
          <w:bottom w:val="none" w:sz="4" w:space="0" w:color="000000"/>
          <w:right w:val="none" w:sz="4" w:space="0" w:color="000000"/>
        </w:pBdr>
        <w:spacing w:after="160" w:line="235" w:lineRule="atLeast"/>
        <w:rPr>
          <w:rFonts w:ascii="Arial" w:eastAsia="Arial" w:hAnsi="Arial" w:cs="Arial"/>
          <w:sz w:val="24"/>
          <w:szCs w:val="24"/>
          <w:lang w:val="en-GB"/>
        </w:rPr>
      </w:pPr>
      <w:r w:rsidRPr="00B6275F">
        <w:rPr>
          <w:rStyle w:val="berschrift3Zchn"/>
          <w:b/>
          <w:sz w:val="24"/>
          <w:szCs w:val="24"/>
          <w:lang w:val="en-GB"/>
        </w:rPr>
        <w:t>Deliverables</w:t>
      </w:r>
      <w:r w:rsidRPr="00B6275F">
        <w:rPr>
          <w:rStyle w:val="berschrift3Zchn"/>
          <w:sz w:val="24"/>
          <w:szCs w:val="24"/>
          <w:lang w:val="en-GB"/>
        </w:rPr>
        <w:t>:</w:t>
      </w:r>
    </w:p>
    <w:p w14:paraId="596B8AC8" w14:textId="3F027329" w:rsidR="008A0444" w:rsidRDefault="005B305E" w:rsidP="002E2430">
      <w:pPr>
        <w:pStyle w:val="Listenabsatz"/>
        <w:numPr>
          <w:ilvl w:val="0"/>
          <w:numId w:val="1"/>
        </w:numPr>
        <w:rPr>
          <w:rFonts w:ascii="Arial" w:hAnsi="Arial" w:cs="Arial"/>
          <w:sz w:val="24"/>
          <w:szCs w:val="24"/>
          <w:lang w:val="en-GB"/>
        </w:rPr>
      </w:pPr>
      <w:r>
        <w:rPr>
          <w:rFonts w:ascii="Arial" w:hAnsi="Arial" w:cs="Arial"/>
          <w:sz w:val="24"/>
          <w:szCs w:val="24"/>
          <w:lang w:val="en-GB"/>
        </w:rPr>
        <w:t>1.1</w:t>
      </w:r>
    </w:p>
    <w:p w14:paraId="5C08CE80" w14:textId="5B36C601" w:rsidR="005B305E" w:rsidRDefault="00A8080E" w:rsidP="002E2430">
      <w:pPr>
        <w:pStyle w:val="Listenabsatz"/>
        <w:numPr>
          <w:ilvl w:val="0"/>
          <w:numId w:val="1"/>
        </w:numPr>
        <w:rPr>
          <w:rFonts w:ascii="Arial" w:hAnsi="Arial" w:cs="Arial"/>
          <w:sz w:val="24"/>
          <w:szCs w:val="24"/>
          <w:lang w:val="en-GB"/>
        </w:rPr>
      </w:pPr>
      <w:r>
        <w:rPr>
          <w:rFonts w:ascii="Arial" w:hAnsi="Arial" w:cs="Arial"/>
          <w:sz w:val="24"/>
          <w:szCs w:val="24"/>
          <w:lang w:val="en-GB"/>
        </w:rPr>
        <w:t>1.3</w:t>
      </w:r>
    </w:p>
    <w:p w14:paraId="5F56F518" w14:textId="1271191A" w:rsidR="00A8080E" w:rsidRPr="00A8080E" w:rsidRDefault="00A8080E" w:rsidP="002E2430">
      <w:pPr>
        <w:pStyle w:val="Listenabsatz"/>
        <w:numPr>
          <w:ilvl w:val="0"/>
          <w:numId w:val="1"/>
        </w:numPr>
        <w:rPr>
          <w:rFonts w:ascii="Arial" w:hAnsi="Arial" w:cs="Arial"/>
          <w:b/>
          <w:sz w:val="24"/>
          <w:szCs w:val="24"/>
          <w:lang w:val="en-GB"/>
        </w:rPr>
      </w:pPr>
      <w:r w:rsidRPr="00A8080E">
        <w:rPr>
          <w:rFonts w:ascii="Arial" w:hAnsi="Arial" w:cs="Arial"/>
          <w:b/>
          <w:sz w:val="24"/>
          <w:szCs w:val="24"/>
          <w:lang w:val="en-GB"/>
        </w:rPr>
        <w:t>2.2</w:t>
      </w:r>
    </w:p>
    <w:p w14:paraId="17DCB68A" w14:textId="1A290888" w:rsidR="00A8080E" w:rsidRPr="00B6275F" w:rsidRDefault="00A8080E" w:rsidP="002E2430">
      <w:pPr>
        <w:pStyle w:val="Listenabsatz"/>
        <w:numPr>
          <w:ilvl w:val="0"/>
          <w:numId w:val="1"/>
        </w:numPr>
        <w:rPr>
          <w:rFonts w:ascii="Arial" w:hAnsi="Arial" w:cs="Arial"/>
          <w:sz w:val="24"/>
          <w:szCs w:val="24"/>
          <w:lang w:val="en-GB"/>
        </w:rPr>
      </w:pPr>
      <w:r>
        <w:rPr>
          <w:rFonts w:ascii="Arial" w:hAnsi="Arial" w:cs="Arial"/>
          <w:sz w:val="24"/>
          <w:szCs w:val="24"/>
          <w:lang w:val="en-GB"/>
        </w:rPr>
        <w:t>2.3</w:t>
      </w:r>
    </w:p>
    <w:p w14:paraId="0DB7EE34" w14:textId="637E06AF" w:rsidR="00B57101" w:rsidRDefault="00B57101" w:rsidP="00B57101">
      <w:pPr>
        <w:tabs>
          <w:tab w:val="left" w:pos="2440"/>
        </w:tabs>
        <w:rPr>
          <w:rFonts w:ascii="Arial" w:hAnsi="Arial" w:cs="Arial"/>
          <w:sz w:val="24"/>
          <w:szCs w:val="24"/>
          <w:lang w:val="en-GB"/>
        </w:rPr>
      </w:pPr>
      <w:r w:rsidRPr="00B6275F">
        <w:rPr>
          <w:rFonts w:ascii="Arial" w:hAnsi="Arial" w:cs="Arial"/>
          <w:b/>
          <w:sz w:val="24"/>
          <w:szCs w:val="24"/>
          <w:lang w:val="en-GB"/>
        </w:rPr>
        <w:t>Abstract</w:t>
      </w:r>
      <w:r w:rsidRPr="00B6275F">
        <w:rPr>
          <w:rFonts w:ascii="Arial" w:hAnsi="Arial" w:cs="Arial"/>
          <w:sz w:val="24"/>
          <w:szCs w:val="24"/>
          <w:lang w:val="en-GB"/>
        </w:rPr>
        <w:t>:</w:t>
      </w:r>
    </w:p>
    <w:p w14:paraId="4E069EA5" w14:textId="6E709E5D" w:rsidR="00675D9E" w:rsidRDefault="00302EAF" w:rsidP="00B6275F">
      <w:pPr>
        <w:tabs>
          <w:tab w:val="left" w:pos="2440"/>
        </w:tabs>
        <w:rPr>
          <w:rFonts w:ascii="Arial" w:hAnsi="Arial" w:cs="Arial"/>
          <w:sz w:val="24"/>
          <w:szCs w:val="24"/>
          <w:lang w:val="en-GB"/>
        </w:rPr>
      </w:pPr>
      <w:r>
        <w:rPr>
          <w:rFonts w:ascii="Arial" w:hAnsi="Arial" w:cs="Arial"/>
          <w:sz w:val="24"/>
          <w:szCs w:val="24"/>
          <w:lang w:val="en-GB"/>
        </w:rPr>
        <w:t xml:space="preserve">The capture and curation of sample metadata </w:t>
      </w:r>
      <w:r w:rsidR="00322366">
        <w:rPr>
          <w:rFonts w:ascii="Arial" w:hAnsi="Arial" w:cs="Arial"/>
          <w:sz w:val="24"/>
          <w:szCs w:val="24"/>
          <w:lang w:val="en-GB"/>
        </w:rPr>
        <w:t xml:space="preserve">is a crucial element of FAIR data </w:t>
      </w:r>
      <w:r w:rsidR="00A30118">
        <w:rPr>
          <w:rFonts w:ascii="Arial" w:hAnsi="Arial" w:cs="Arial"/>
          <w:sz w:val="24"/>
          <w:szCs w:val="24"/>
          <w:lang w:val="en-GB"/>
        </w:rPr>
        <w:t xml:space="preserve">collection, ensuring </w:t>
      </w:r>
      <w:r w:rsidR="00675D9E">
        <w:rPr>
          <w:rFonts w:ascii="Arial" w:hAnsi="Arial" w:cs="Arial"/>
          <w:sz w:val="24"/>
          <w:szCs w:val="24"/>
          <w:lang w:val="en-GB"/>
        </w:rPr>
        <w:t xml:space="preserve">a consistent record of investigated physical systems. This necessitates the presence of a persistent sample identifier to link sample information with experimental data and electronic laboratory notebooks. The International Generic Sample Number (IGSN) is one such identifier, which is issued by DataCite and adheres to a common metadata standard </w:t>
      </w:r>
      <w:r w:rsidR="000F1892">
        <w:rPr>
          <w:rFonts w:ascii="Arial" w:hAnsi="Arial" w:cs="Arial"/>
          <w:sz w:val="24"/>
          <w:szCs w:val="24"/>
          <w:lang w:val="en-GB"/>
        </w:rPr>
        <w:t>with</w:t>
      </w:r>
      <w:r w:rsidR="00675D9E">
        <w:rPr>
          <w:rFonts w:ascii="Arial" w:hAnsi="Arial" w:cs="Arial"/>
          <w:sz w:val="24"/>
          <w:szCs w:val="24"/>
          <w:lang w:val="en-GB"/>
        </w:rPr>
        <w:t xml:space="preserve"> general Digital Object Identifiers (DOIs).</w:t>
      </w:r>
      <w:r w:rsidR="000F1892">
        <w:rPr>
          <w:rFonts w:ascii="Arial" w:hAnsi="Arial" w:cs="Arial"/>
          <w:sz w:val="24"/>
          <w:szCs w:val="24"/>
          <w:lang w:val="en-GB"/>
        </w:rPr>
        <w:t xml:space="preserve"> The ability for strong integration with the DOI ecosystem makes IGSNs an excellent choice for use in DAPHNE4NFDI.</w:t>
      </w:r>
    </w:p>
    <w:p w14:paraId="5C6E71AC" w14:textId="15DF6F03" w:rsidR="00675D9E" w:rsidRDefault="00675D9E" w:rsidP="00B6275F">
      <w:pPr>
        <w:tabs>
          <w:tab w:val="left" w:pos="2440"/>
        </w:tabs>
        <w:rPr>
          <w:rFonts w:ascii="Arial" w:hAnsi="Arial" w:cs="Arial"/>
          <w:sz w:val="24"/>
          <w:szCs w:val="24"/>
          <w:lang w:val="en-GB"/>
        </w:rPr>
      </w:pPr>
      <w:r>
        <w:rPr>
          <w:rFonts w:ascii="Arial" w:hAnsi="Arial" w:cs="Arial"/>
          <w:sz w:val="24"/>
          <w:szCs w:val="24"/>
          <w:lang w:val="en-GB"/>
        </w:rPr>
        <w:t xml:space="preserve">Kiel University hosts a service for registration of IGSN identifiers at the university level. It enables </w:t>
      </w:r>
      <w:r w:rsidR="005B305E">
        <w:rPr>
          <w:rFonts w:ascii="Arial" w:hAnsi="Arial" w:cs="Arial"/>
          <w:sz w:val="24"/>
          <w:szCs w:val="24"/>
          <w:lang w:val="en-GB"/>
        </w:rPr>
        <w:t>the integration of a content review process in the workflow and generates the necessary landing pages for URL resolution of the persistent identifiers. A dedicated DAPHNE4NFDI repository has been established and registrations from a number of members are already included.</w:t>
      </w:r>
      <w:r w:rsidR="00276E33">
        <w:rPr>
          <w:rFonts w:ascii="Arial" w:hAnsi="Arial" w:cs="Arial"/>
          <w:sz w:val="24"/>
          <w:szCs w:val="24"/>
          <w:lang w:val="en-GB"/>
        </w:rPr>
        <w:t xml:space="preserve"> Former restrictions on the use by other DAPHNE4NFDI partners have recently loosened, and a request form and template for an IGSN registration at Kiel University are available.</w:t>
      </w:r>
    </w:p>
    <w:p w14:paraId="4D77518C" w14:textId="2788982A" w:rsidR="000F1892" w:rsidRPr="00302EAF" w:rsidRDefault="00276E33" w:rsidP="00B6275F">
      <w:pPr>
        <w:tabs>
          <w:tab w:val="left" w:pos="2440"/>
        </w:tabs>
        <w:rPr>
          <w:rFonts w:ascii="Arial" w:hAnsi="Arial" w:cs="Arial"/>
          <w:sz w:val="24"/>
          <w:szCs w:val="24"/>
          <w:lang w:val="en-GB"/>
        </w:rPr>
      </w:pPr>
      <w:r>
        <w:rPr>
          <w:rFonts w:ascii="Arial" w:hAnsi="Arial" w:cs="Arial"/>
          <w:sz w:val="24"/>
          <w:szCs w:val="24"/>
          <w:lang w:val="en-GB"/>
        </w:rPr>
        <w:t xml:space="preserve">We will discuss the current status and best practices for IGSN registration with this service, and give advice on how to get started with IGSN registrations in an individual capacity to adhere to </w:t>
      </w:r>
      <w:r w:rsidR="00D20B18">
        <w:rPr>
          <w:rFonts w:ascii="Arial" w:hAnsi="Arial" w:cs="Arial"/>
          <w:sz w:val="24"/>
          <w:szCs w:val="24"/>
          <w:lang w:val="en-GB"/>
        </w:rPr>
        <w:t xml:space="preserve">the </w:t>
      </w:r>
      <w:r>
        <w:rPr>
          <w:rFonts w:ascii="Arial" w:hAnsi="Arial" w:cs="Arial"/>
          <w:sz w:val="24"/>
          <w:szCs w:val="24"/>
          <w:lang w:val="en-GB"/>
        </w:rPr>
        <w:t xml:space="preserve">FAIR </w:t>
      </w:r>
      <w:r w:rsidR="00D20B18">
        <w:rPr>
          <w:rFonts w:ascii="Arial" w:hAnsi="Arial" w:cs="Arial"/>
          <w:sz w:val="24"/>
          <w:szCs w:val="24"/>
          <w:lang w:val="en-GB"/>
        </w:rPr>
        <w:t>principles</w:t>
      </w:r>
      <w:r>
        <w:rPr>
          <w:rFonts w:ascii="Arial" w:hAnsi="Arial" w:cs="Arial"/>
          <w:sz w:val="24"/>
          <w:szCs w:val="24"/>
          <w:lang w:val="en-GB"/>
        </w:rPr>
        <w:t xml:space="preserve"> in publications.</w:t>
      </w:r>
    </w:p>
    <w:sectPr w:rsidR="000F1892" w:rsidRPr="00302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B30D4"/>
    <w:multiLevelType w:val="hybridMultilevel"/>
    <w:tmpl w:val="D29ADD6A"/>
    <w:lvl w:ilvl="0" w:tplc="BA6AFAA0">
      <w:start w:val="1"/>
      <w:numFmt w:val="bullet"/>
      <w:lvlText w:val="·"/>
      <w:lvlJc w:val="left"/>
      <w:pPr>
        <w:ind w:left="709" w:hanging="360"/>
      </w:pPr>
      <w:rPr>
        <w:rFonts w:ascii="Symbol" w:eastAsia="Symbol" w:hAnsi="Symbol" w:cs="Symbol" w:hint="default"/>
      </w:rPr>
    </w:lvl>
    <w:lvl w:ilvl="1" w:tplc="65E2FCF8">
      <w:start w:val="1"/>
      <w:numFmt w:val="bullet"/>
      <w:lvlText w:val="o"/>
      <w:lvlJc w:val="left"/>
      <w:pPr>
        <w:ind w:left="1429" w:hanging="360"/>
      </w:pPr>
      <w:rPr>
        <w:rFonts w:ascii="Courier New" w:eastAsia="Courier New" w:hAnsi="Courier New" w:cs="Courier New" w:hint="default"/>
      </w:rPr>
    </w:lvl>
    <w:lvl w:ilvl="2" w:tplc="474EF724">
      <w:start w:val="1"/>
      <w:numFmt w:val="bullet"/>
      <w:lvlText w:val="§"/>
      <w:lvlJc w:val="left"/>
      <w:pPr>
        <w:ind w:left="2149" w:hanging="360"/>
      </w:pPr>
      <w:rPr>
        <w:rFonts w:ascii="Wingdings" w:eastAsia="Wingdings" w:hAnsi="Wingdings" w:cs="Wingdings" w:hint="default"/>
      </w:rPr>
    </w:lvl>
    <w:lvl w:ilvl="3" w:tplc="D1EAA71C">
      <w:start w:val="1"/>
      <w:numFmt w:val="bullet"/>
      <w:lvlText w:val="·"/>
      <w:lvlJc w:val="left"/>
      <w:pPr>
        <w:ind w:left="2869" w:hanging="360"/>
      </w:pPr>
      <w:rPr>
        <w:rFonts w:ascii="Symbol" w:eastAsia="Symbol" w:hAnsi="Symbol" w:cs="Symbol" w:hint="default"/>
      </w:rPr>
    </w:lvl>
    <w:lvl w:ilvl="4" w:tplc="79E261B2">
      <w:start w:val="1"/>
      <w:numFmt w:val="bullet"/>
      <w:lvlText w:val="o"/>
      <w:lvlJc w:val="left"/>
      <w:pPr>
        <w:ind w:left="3589" w:hanging="360"/>
      </w:pPr>
      <w:rPr>
        <w:rFonts w:ascii="Courier New" w:eastAsia="Courier New" w:hAnsi="Courier New" w:cs="Courier New" w:hint="default"/>
      </w:rPr>
    </w:lvl>
    <w:lvl w:ilvl="5" w:tplc="4804263A">
      <w:start w:val="1"/>
      <w:numFmt w:val="bullet"/>
      <w:lvlText w:val="§"/>
      <w:lvlJc w:val="left"/>
      <w:pPr>
        <w:ind w:left="4309" w:hanging="360"/>
      </w:pPr>
      <w:rPr>
        <w:rFonts w:ascii="Wingdings" w:eastAsia="Wingdings" w:hAnsi="Wingdings" w:cs="Wingdings" w:hint="default"/>
      </w:rPr>
    </w:lvl>
    <w:lvl w:ilvl="6" w:tplc="0A549CBC">
      <w:start w:val="1"/>
      <w:numFmt w:val="bullet"/>
      <w:lvlText w:val="·"/>
      <w:lvlJc w:val="left"/>
      <w:pPr>
        <w:ind w:left="5029" w:hanging="360"/>
      </w:pPr>
      <w:rPr>
        <w:rFonts w:ascii="Symbol" w:eastAsia="Symbol" w:hAnsi="Symbol" w:cs="Symbol" w:hint="default"/>
      </w:rPr>
    </w:lvl>
    <w:lvl w:ilvl="7" w:tplc="4FB89642">
      <w:start w:val="1"/>
      <w:numFmt w:val="bullet"/>
      <w:lvlText w:val="o"/>
      <w:lvlJc w:val="left"/>
      <w:pPr>
        <w:ind w:left="5749" w:hanging="360"/>
      </w:pPr>
      <w:rPr>
        <w:rFonts w:ascii="Courier New" w:eastAsia="Courier New" w:hAnsi="Courier New" w:cs="Courier New" w:hint="default"/>
      </w:rPr>
    </w:lvl>
    <w:lvl w:ilvl="8" w:tplc="FF90EAA8">
      <w:start w:val="1"/>
      <w:numFmt w:val="bullet"/>
      <w:lvlText w:val="§"/>
      <w:lvlJc w:val="left"/>
      <w:pPr>
        <w:ind w:left="6469" w:hanging="360"/>
      </w:pPr>
      <w:rPr>
        <w:rFonts w:ascii="Wingdings" w:eastAsia="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B4"/>
    <w:rsid w:val="000B1D76"/>
    <w:rsid w:val="000F1892"/>
    <w:rsid w:val="0010641A"/>
    <w:rsid w:val="00186003"/>
    <w:rsid w:val="001A674B"/>
    <w:rsid w:val="001B6852"/>
    <w:rsid w:val="00270CDD"/>
    <w:rsid w:val="00276E33"/>
    <w:rsid w:val="002B17B2"/>
    <w:rsid w:val="002E2430"/>
    <w:rsid w:val="00302EAF"/>
    <w:rsid w:val="00322366"/>
    <w:rsid w:val="00371ACB"/>
    <w:rsid w:val="00372561"/>
    <w:rsid w:val="00457838"/>
    <w:rsid w:val="0050299D"/>
    <w:rsid w:val="00532528"/>
    <w:rsid w:val="005B305E"/>
    <w:rsid w:val="005E40F1"/>
    <w:rsid w:val="00675D9E"/>
    <w:rsid w:val="00690416"/>
    <w:rsid w:val="007574BA"/>
    <w:rsid w:val="007E01F1"/>
    <w:rsid w:val="007E6B07"/>
    <w:rsid w:val="008656C2"/>
    <w:rsid w:val="008973B4"/>
    <w:rsid w:val="008A0444"/>
    <w:rsid w:val="00A30118"/>
    <w:rsid w:val="00A76199"/>
    <w:rsid w:val="00A8080E"/>
    <w:rsid w:val="00B57101"/>
    <w:rsid w:val="00B6275F"/>
    <w:rsid w:val="00BC1D6E"/>
    <w:rsid w:val="00BE5ACE"/>
    <w:rsid w:val="00C024B1"/>
    <w:rsid w:val="00C53A36"/>
    <w:rsid w:val="00D20B18"/>
    <w:rsid w:val="00D23EA9"/>
    <w:rsid w:val="00E549B5"/>
    <w:rsid w:val="00F443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9E70"/>
  <w15:chartTrackingRefBased/>
  <w15:docId w15:val="{4144C75A-603E-4338-86CC-67F2477E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73B4"/>
    <w:pPr>
      <w:spacing w:after="200" w:line="276" w:lineRule="auto"/>
    </w:pPr>
  </w:style>
  <w:style w:type="paragraph" w:styleId="berschrift3">
    <w:name w:val="heading 3"/>
    <w:basedOn w:val="Standard"/>
    <w:next w:val="Standard"/>
    <w:link w:val="berschrift3Zchn"/>
    <w:uiPriority w:val="9"/>
    <w:unhideWhenUsed/>
    <w:qFormat/>
    <w:rsid w:val="00B57101"/>
    <w:pPr>
      <w:keepNext/>
      <w:keepLines/>
      <w:spacing w:before="320"/>
      <w:outlineLvl w:val="2"/>
    </w:pPr>
    <w:rPr>
      <w:rFonts w:ascii="Arial" w:eastAsia="Arial" w:hAnsi="Arial" w:cs="Arial"/>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57101"/>
    <w:rPr>
      <w:rFonts w:ascii="Arial" w:eastAsia="Arial" w:hAnsi="Arial" w:cs="Arial"/>
      <w:sz w:val="30"/>
      <w:szCs w:val="30"/>
      <w:lang w:val="de-DE"/>
    </w:rPr>
  </w:style>
  <w:style w:type="paragraph" w:styleId="Listenabsatz">
    <w:name w:val="List Paragraph"/>
    <w:basedOn w:val="Standard"/>
    <w:uiPriority w:val="34"/>
    <w:qFormat/>
    <w:rsid w:val="00B57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96629">
      <w:bodyDiv w:val="1"/>
      <w:marLeft w:val="0"/>
      <w:marRight w:val="0"/>
      <w:marTop w:val="0"/>
      <w:marBottom w:val="0"/>
      <w:divBdr>
        <w:top w:val="none" w:sz="0" w:space="0" w:color="auto"/>
        <w:left w:val="none" w:sz="0" w:space="0" w:color="auto"/>
        <w:bottom w:val="none" w:sz="0" w:space="0" w:color="auto"/>
        <w:right w:val="none" w:sz="0" w:space="0" w:color="auto"/>
      </w:divBdr>
    </w:div>
    <w:div w:id="14227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Hövelmann, Svenja</dc:creator>
  <cp:keywords/>
  <dc:description/>
  <cp:lastModifiedBy>Hayen, Nicolas</cp:lastModifiedBy>
  <cp:revision>11</cp:revision>
  <dcterms:created xsi:type="dcterms:W3CDTF">2024-02-23T10:57:00Z</dcterms:created>
  <dcterms:modified xsi:type="dcterms:W3CDTF">2025-01-22T09:36:00Z</dcterms:modified>
</cp:coreProperties>
</file>