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346B" w:rsidRDefault="00000000">
      <w:pPr>
        <w:pStyle w:val="Title"/>
        <w:keepNext w:val="0"/>
        <w:keepLines w:val="0"/>
        <w:spacing w:after="80"/>
        <w:jc w:val="center"/>
        <w:rPr>
          <w:b/>
          <w:sz w:val="32"/>
          <w:szCs w:val="32"/>
        </w:rPr>
      </w:pPr>
      <w:bookmarkStart w:id="0" w:name="_whfbcnnsppri" w:colFirst="0" w:colLast="0"/>
      <w:bookmarkEnd w:id="0"/>
      <w:r>
        <w:rPr>
          <w:b/>
          <w:sz w:val="32"/>
          <w:szCs w:val="32"/>
        </w:rPr>
        <w:t>Research Data Management Workflows for Multidimensional Characterization Techniques with NOMAD</w:t>
      </w:r>
    </w:p>
    <w:p w14:paraId="00000002" w14:textId="77777777" w:rsidR="00E9346B" w:rsidRDefault="00E9346B">
      <w:pPr>
        <w:jc w:val="center"/>
      </w:pPr>
    </w:p>
    <w:p w14:paraId="00000003" w14:textId="2E32B275" w:rsidR="00E9346B" w:rsidRDefault="00000000">
      <w:pPr>
        <w:jc w:val="center"/>
        <w:rPr>
          <w:vertAlign w:val="superscript"/>
        </w:rPr>
      </w:pPr>
      <w:r>
        <w:t>José A. Márquez</w:t>
      </w:r>
      <w:r>
        <w:rPr>
          <w:vertAlign w:val="superscript"/>
        </w:rPr>
        <w:t>1</w:t>
      </w:r>
      <w:r>
        <w:t>, Sandor Brockhauser</w:t>
      </w:r>
      <w:r>
        <w:rPr>
          <w:vertAlign w:val="superscript"/>
        </w:rPr>
        <w:t>1</w:t>
      </w:r>
      <w:r>
        <w:t>, Markus Kühbach</w:t>
      </w:r>
      <w:r>
        <w:rPr>
          <w:vertAlign w:val="superscript"/>
        </w:rPr>
        <w:t>1</w:t>
      </w:r>
      <w:r>
        <w:t>, Lukas Pielst</w:t>
      </w:r>
      <w:r w:rsidR="00C83420">
        <w:t>ic</w:t>
      </w:r>
      <w:r>
        <w:t>ker</w:t>
      </w:r>
      <w:r>
        <w:rPr>
          <w:vertAlign w:val="superscript"/>
        </w:rPr>
        <w:t>1,2</w:t>
      </w:r>
      <w:r>
        <w:t>, Ron Hildebrandt</w:t>
      </w:r>
      <w:r>
        <w:rPr>
          <w:vertAlign w:val="superscript"/>
        </w:rPr>
        <w:t>1,8</w:t>
      </w:r>
      <w:r>
        <w:rPr>
          <w:b/>
        </w:rPr>
        <w:t xml:space="preserve">, </w:t>
      </w:r>
      <w:r>
        <w:t>Rubel Mozumder</w:t>
      </w:r>
      <w:r>
        <w:rPr>
          <w:vertAlign w:val="superscript"/>
        </w:rPr>
        <w:t>1</w:t>
      </w:r>
      <w:r>
        <w:t>, Sherjeel Shabih</w:t>
      </w:r>
      <w:r>
        <w:rPr>
          <w:vertAlign w:val="superscript"/>
        </w:rPr>
        <w:t>1</w:t>
      </w:r>
      <w:r>
        <w:t>, Florian Dobener</w:t>
      </w:r>
      <w:r>
        <w:rPr>
          <w:vertAlign w:val="superscript"/>
        </w:rPr>
        <w:t>1</w:t>
      </w:r>
      <w:r>
        <w:t>, Andrea Albino</w:t>
      </w:r>
      <w:r>
        <w:rPr>
          <w:vertAlign w:val="superscript"/>
        </w:rPr>
        <w:t>1</w:t>
      </w:r>
      <w:r>
        <w:t>, Sarthak Kapoor</w:t>
      </w:r>
      <w:r>
        <w:rPr>
          <w:vertAlign w:val="superscript"/>
        </w:rPr>
        <w:t>1</w:t>
      </w:r>
      <w:r>
        <w:t>, Hampus Näsström</w:t>
      </w:r>
      <w:r>
        <w:rPr>
          <w:vertAlign w:val="superscript"/>
        </w:rPr>
        <w:t>1</w:t>
      </w:r>
      <w:r>
        <w:t>, Sebastian Brückner</w:t>
      </w:r>
      <w:r>
        <w:rPr>
          <w:vertAlign w:val="superscript"/>
        </w:rPr>
        <w:t>1,3</w:t>
      </w:r>
      <w:r>
        <w:t>, Ahmed Mansour</w:t>
      </w:r>
      <w:r>
        <w:rPr>
          <w:vertAlign w:val="superscript"/>
        </w:rPr>
        <w:t>1</w:t>
      </w:r>
      <w:r>
        <w:t>, Theodore Chang</w:t>
      </w:r>
      <w:r>
        <w:rPr>
          <w:vertAlign w:val="superscript"/>
        </w:rPr>
        <w:t>1</w:t>
      </w:r>
      <w:r>
        <w:t>, Alvin Noe Ladines</w:t>
      </w:r>
      <w:r>
        <w:rPr>
          <w:vertAlign w:val="superscript"/>
        </w:rPr>
        <w:t>1</w:t>
      </w:r>
      <w:r>
        <w:t>, Lauri Himanen</w:t>
      </w:r>
      <w:r>
        <w:rPr>
          <w:vertAlign w:val="superscript"/>
        </w:rPr>
        <w:t>1</w:t>
      </w:r>
      <w:r>
        <w:t>, Markus Scheidgen</w:t>
      </w:r>
      <w:r>
        <w:rPr>
          <w:vertAlign w:val="superscript"/>
        </w:rPr>
        <w:t>1</w:t>
      </w:r>
      <w:r>
        <w:t>, Tamás Haraszti</w:t>
      </w:r>
      <w:r>
        <w:rPr>
          <w:vertAlign w:val="superscript"/>
        </w:rPr>
        <w:t>4,5</w:t>
      </w:r>
      <w:r>
        <w:t>, Martin Albrecht</w:t>
      </w:r>
      <w:r>
        <w:rPr>
          <w:vertAlign w:val="superscript"/>
        </w:rPr>
        <w:t>3</w:t>
      </w:r>
      <w:r>
        <w:t>, Walid Hetaba</w:t>
      </w:r>
      <w:r>
        <w:rPr>
          <w:vertAlign w:val="superscript"/>
        </w:rPr>
        <w:t>2</w:t>
      </w:r>
      <w:r>
        <w:t>, Laurenz Rettig</w:t>
      </w:r>
      <w:r>
        <w:rPr>
          <w:vertAlign w:val="superscript"/>
        </w:rPr>
        <w:t>6</w:t>
      </w:r>
      <w:r>
        <w:t>, Martin Aeschlimann</w:t>
      </w:r>
      <w:r>
        <w:rPr>
          <w:vertAlign w:val="superscript"/>
        </w:rPr>
        <w:t>7</w:t>
      </w:r>
      <w:r>
        <w:t>, Chris Sturm</w:t>
      </w:r>
      <w:r>
        <w:rPr>
          <w:vertAlign w:val="superscript"/>
        </w:rPr>
        <w:t>8</w:t>
      </w:r>
      <w:r>
        <w:t>, Marius Grundmann</w:t>
      </w:r>
      <w:r>
        <w:rPr>
          <w:vertAlign w:val="superscript"/>
        </w:rPr>
        <w:t>8</w:t>
      </w:r>
      <w:r>
        <w:t>, Erdmann Spiecker</w:t>
      </w:r>
      <w:r>
        <w:rPr>
          <w:vertAlign w:val="superscript"/>
        </w:rPr>
        <w:t>9</w:t>
      </w:r>
      <w:r>
        <w:t>, Claudia Draxl</w:t>
      </w:r>
      <w:r>
        <w:rPr>
          <w:vertAlign w:val="superscript"/>
        </w:rPr>
        <w:t>1</w:t>
      </w:r>
      <w:r>
        <w:t>, Heiko Weber</w:t>
      </w:r>
      <w:r>
        <w:rPr>
          <w:vertAlign w:val="superscript"/>
        </w:rPr>
        <w:t>9</w:t>
      </w:r>
      <w:r>
        <w:t>, and Christoph T. Koch</w:t>
      </w:r>
      <w:r>
        <w:rPr>
          <w:vertAlign w:val="superscript"/>
        </w:rPr>
        <w:t>1</w:t>
      </w:r>
    </w:p>
    <w:p w14:paraId="00000004" w14:textId="77777777" w:rsidR="00E9346B" w:rsidRDefault="00E9346B"/>
    <w:p w14:paraId="00000005" w14:textId="77777777" w:rsidR="00E9346B" w:rsidRDefault="00000000">
      <w:r>
        <w:t>1. Department of Physics and CSMB, Humboldt-Universität zu Berlin, Berlin, Germany</w:t>
      </w:r>
    </w:p>
    <w:p w14:paraId="00000006" w14:textId="77777777" w:rsidR="00E9346B" w:rsidRPr="00C83420" w:rsidRDefault="00000000">
      <w:pPr>
        <w:rPr>
          <w:lang w:val="de-DE"/>
        </w:rPr>
      </w:pPr>
      <w:r>
        <w:t xml:space="preserve">2. Department of Heterogeneous Reactions, Max Planck Institute for Chemical Energy Conversion, Stiftstr. </w:t>
      </w:r>
      <w:r w:rsidRPr="00C83420">
        <w:rPr>
          <w:lang w:val="de-DE"/>
        </w:rPr>
        <w:t>34-36, 45470 Mühlheim an der Ruhr, Germany</w:t>
      </w:r>
    </w:p>
    <w:p w14:paraId="00000007" w14:textId="77777777" w:rsidR="00E9346B" w:rsidRPr="00C83420" w:rsidRDefault="00000000">
      <w:pPr>
        <w:rPr>
          <w:lang w:val="de-DE"/>
        </w:rPr>
      </w:pPr>
      <w:r w:rsidRPr="00C83420">
        <w:rPr>
          <w:lang w:val="de-DE"/>
        </w:rPr>
        <w:t>3. Leibniz-Institut für Kristallzüchtung (IKZ), Max-Born-Straße 2, 12489 Berlin, Germany</w:t>
      </w:r>
    </w:p>
    <w:p w14:paraId="00000008" w14:textId="77777777" w:rsidR="00E9346B" w:rsidRDefault="00000000">
      <w:r>
        <w:t>4. ITMC-Institute for Technical and Macromolecular Chemistry, RWTH Aachen University, Aachen, Germany</w:t>
      </w:r>
    </w:p>
    <w:p w14:paraId="00000009" w14:textId="77777777" w:rsidR="00E9346B" w:rsidRDefault="00000000">
      <w:r>
        <w:t>5. DWI–Leibniz Institute for Interactive Materials e.V., Aachen, Germany</w:t>
      </w:r>
    </w:p>
    <w:p w14:paraId="0000000A" w14:textId="77777777" w:rsidR="00E9346B" w:rsidRDefault="00000000">
      <w:r>
        <w:t>6. Fritz Haber Institute of the Max Planck Society, Faradayweg 4-6, 14195 Berlin, Germany</w:t>
      </w:r>
    </w:p>
    <w:p w14:paraId="0000000B" w14:textId="77777777" w:rsidR="00E9346B" w:rsidRDefault="00000000">
      <w:r>
        <w:t>7. Physics Department, RPTU Kaiserslautern-Landau, 67663 Kaiserslautern, Germany</w:t>
      </w:r>
    </w:p>
    <w:p w14:paraId="0000000C" w14:textId="77777777" w:rsidR="00E9346B" w:rsidRDefault="00000000">
      <w:r>
        <w:t>8. Felix-Bloch-Institut für Festkörperphysik, Universität Leipzig, Linnestr. 5, D-04103 Leipzig, Germany</w:t>
      </w:r>
    </w:p>
    <w:p w14:paraId="0000000D" w14:textId="77777777" w:rsidR="00E9346B" w:rsidRDefault="00000000">
      <w:r>
        <w:t>9. Friedrich-Alexander-University Erlangen-Nürnberg, 91058 Erlangen, Germany</w:t>
      </w:r>
    </w:p>
    <w:p w14:paraId="0000000E" w14:textId="77777777" w:rsidR="00E9346B" w:rsidRDefault="00E9346B"/>
    <w:p w14:paraId="0000000F" w14:textId="77777777" w:rsidR="00E9346B" w:rsidRDefault="00000000">
      <w:pPr>
        <w:jc w:val="both"/>
      </w:pPr>
      <w:r>
        <w:t>We present an overview of research data management workflows for multidimensional characterization techniques using the NOMAD platform. Our approach focuses on efficiently handling large-volume datasets—particularly in HDF5 format—and on the development of specialized NeXus application definitions for emerging characterization methods. We demonstrate how cloud-based analysis tools can be seamlessly integrated into the entire workflow, illustrated by examples from electron microscopy and multidimensional photoelectron spectroscopy. By leveraging customized JupyterLab environments and desktop-based tools in the cloud, this strategy supports efficient, advanced analyses that remain tightly integrated with the NOMAD data infrastructure, eliminating the need to relocate large datasets and enhancing data shareability. Furthermore, we show how instrument inventories and sample metadata can be linked to specific measurements, enabling robust traceability and a comprehensive history throughout the entire experimental lifecycle.</w:t>
      </w:r>
    </w:p>
    <w:p w14:paraId="00000010" w14:textId="77777777" w:rsidR="00E9346B" w:rsidRDefault="00E9346B"/>
    <w:sectPr w:rsidR="00E934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0MjEyMbAwNzUxMjdW0lEKTi0uzszPAykwrAUAIpWvKCwAAAA="/>
  </w:docVars>
  <w:rsids>
    <w:rsidRoot w:val="00E9346B"/>
    <w:rsid w:val="00936FEF"/>
    <w:rsid w:val="00C83420"/>
    <w:rsid w:val="00E934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E683"/>
  <w15:docId w15:val="{72194816-A206-4777-B83D-EE91B092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Marquez</cp:lastModifiedBy>
  <cp:revision>2</cp:revision>
  <dcterms:created xsi:type="dcterms:W3CDTF">2025-02-13T12:43:00Z</dcterms:created>
  <dcterms:modified xsi:type="dcterms:W3CDTF">2025-02-13T12:44:00Z</dcterms:modified>
</cp:coreProperties>
</file>